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0FA2" w:rsidRDefault="00A50FA2">
      <w:pPr>
        <w:spacing w:before="0"/>
      </w:pPr>
    </w:p>
    <w:tbl>
      <w:tblPr>
        <w:tblStyle w:val="a"/>
        <w:tblW w:w="9639" w:type="dxa"/>
        <w:tblInd w:w="134" w:type="dxa"/>
        <w:tblLayout w:type="fixed"/>
        <w:tblLook w:val="0400" w:firstRow="0" w:lastRow="0" w:firstColumn="0" w:lastColumn="0" w:noHBand="0" w:noVBand="1"/>
      </w:tblPr>
      <w:tblGrid>
        <w:gridCol w:w="4095"/>
        <w:gridCol w:w="5544"/>
      </w:tblGrid>
      <w:tr w:rsidR="00A50FA2" w:rsidRPr="00FF4B4E">
        <w:trPr>
          <w:trHeight w:val="485"/>
        </w:trPr>
        <w:tc>
          <w:tcPr>
            <w:tcW w:w="96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Pr="00330E59" w:rsidRDefault="00330E59" w:rsidP="00FF4B4E">
            <w:pPr>
              <w:pStyle w:val="Titolo4"/>
              <w:numPr>
                <w:ilvl w:val="0"/>
                <w:numId w:val="0"/>
              </w:numPr>
              <w:spacing w:before="0" w:after="120"/>
              <w:ind w:left="44"/>
              <w:jc w:val="center"/>
              <w:outlineLvl w:val="3"/>
              <w:rPr>
                <w:sz w:val="40"/>
                <w:szCs w:val="40"/>
                <w:lang w:val="pt-PT"/>
              </w:rPr>
            </w:pPr>
            <w:bookmarkStart w:id="0" w:name="_heading=h.6ng25hbzchdj" w:colFirst="0" w:colLast="0"/>
            <w:bookmarkStart w:id="1" w:name="_Toc68712441"/>
            <w:bookmarkEnd w:id="0"/>
            <w:r w:rsidRPr="00330E59">
              <w:rPr>
                <w:rFonts w:ascii="Calibri" w:eastAsia="Calibri" w:hAnsi="Calibri" w:cs="Calibri"/>
                <w:i w:val="0"/>
                <w:sz w:val="36"/>
                <w:szCs w:val="36"/>
                <w:lang w:val="pt-PT"/>
              </w:rPr>
              <w:t>1.3- Lista de EFP e a sua classificação</w:t>
            </w:r>
            <w:bookmarkEnd w:id="1"/>
          </w:p>
        </w:tc>
      </w:tr>
      <w:tr w:rsidR="00A50FA2" w:rsidRPr="00FF4B4E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right="2"/>
              <w:rPr>
                <w:b/>
                <w:color w:val="2E75B5"/>
                <w:sz w:val="28"/>
                <w:szCs w:val="28"/>
              </w:rPr>
            </w:pPr>
            <w:r>
              <w:rPr>
                <w:b/>
                <w:color w:val="2E75B5"/>
                <w:sz w:val="28"/>
                <w:szCs w:val="28"/>
              </w:rPr>
              <w:t>Descrição do documento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Pr="00330E59" w:rsidRDefault="00330E59">
            <w:pPr>
              <w:spacing w:before="0"/>
              <w:rPr>
                <w:sz w:val="24"/>
                <w:szCs w:val="24"/>
                <w:lang w:val="pt-PT"/>
              </w:rPr>
            </w:pPr>
            <w:r w:rsidRPr="00330E59">
              <w:rPr>
                <w:sz w:val="24"/>
                <w:szCs w:val="24"/>
                <w:lang w:val="pt-PT"/>
              </w:rPr>
              <w:t>Este documento mostra a categorização da base de dados online do FIELDS, com foco especial em “Organizações/Stakeholders”, “Curricula/Cursos” e “Políticas e Advocacia”. O documento apresenta também a “Classificação de Stakeholders/grupos-alvo”, identificando beneficiários e a forma e motivo de os envolver.</w:t>
            </w:r>
          </w:p>
        </w:tc>
      </w:tr>
      <w:tr w:rsidR="00A50FA2" w:rsidRPr="00FF4B4E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right="2"/>
              <w:rPr>
                <w:b/>
                <w:color w:val="2E75B5"/>
                <w:sz w:val="28"/>
                <w:szCs w:val="28"/>
              </w:rPr>
            </w:pPr>
            <w:r>
              <w:rPr>
                <w:b/>
                <w:color w:val="2E75B5"/>
                <w:sz w:val="28"/>
                <w:szCs w:val="28"/>
              </w:rPr>
              <w:t>Título do Work Package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Pr="00330E59" w:rsidRDefault="00330E59">
            <w:pPr>
              <w:spacing w:before="0"/>
              <w:rPr>
                <w:sz w:val="24"/>
                <w:szCs w:val="24"/>
                <w:lang w:val="pt-PT"/>
              </w:rPr>
            </w:pPr>
            <w:r w:rsidRPr="00330E59">
              <w:rPr>
                <w:sz w:val="24"/>
                <w:szCs w:val="24"/>
                <w:lang w:val="pt-PT"/>
              </w:rPr>
              <w:t>WP1 Identificação de necessidades de competências</w:t>
            </w:r>
          </w:p>
        </w:tc>
      </w:tr>
      <w:tr w:rsidR="00A50FA2" w:rsidRPr="00FF4B4E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right="2"/>
              <w:rPr>
                <w:b/>
                <w:color w:val="2E75B5"/>
                <w:sz w:val="28"/>
                <w:szCs w:val="28"/>
              </w:rPr>
            </w:pPr>
            <w:r>
              <w:rPr>
                <w:b/>
                <w:color w:val="2E75B5"/>
                <w:sz w:val="28"/>
                <w:szCs w:val="28"/>
              </w:rPr>
              <w:t>Título da tarefa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Pr="00330E59" w:rsidRDefault="00330E59">
            <w:pPr>
              <w:spacing w:before="0"/>
              <w:rPr>
                <w:sz w:val="24"/>
                <w:szCs w:val="24"/>
                <w:lang w:val="pt-PT"/>
              </w:rPr>
            </w:pPr>
            <w:r w:rsidRPr="00330E59">
              <w:rPr>
                <w:sz w:val="24"/>
                <w:szCs w:val="24"/>
                <w:lang w:val="pt-PT"/>
              </w:rPr>
              <w:t>Tarefa 1.2 Mapeamento estratégico de Stakeholders e Mobilização</w:t>
            </w:r>
          </w:p>
        </w:tc>
      </w:tr>
      <w:tr w:rsidR="00A50FA2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right="2"/>
              <w:rPr>
                <w:b/>
                <w:color w:val="2E75B5"/>
                <w:sz w:val="28"/>
                <w:szCs w:val="28"/>
              </w:rPr>
            </w:pPr>
            <w:r>
              <w:rPr>
                <w:b/>
                <w:color w:val="2E75B5"/>
                <w:sz w:val="28"/>
                <w:szCs w:val="28"/>
              </w:rPr>
              <w:t xml:space="preserve">Estado* 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</w:t>
            </w:r>
          </w:p>
        </w:tc>
      </w:tr>
      <w:tr w:rsidR="00A50FA2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right="2"/>
              <w:rPr>
                <w:b/>
                <w:color w:val="2E75B5"/>
                <w:sz w:val="28"/>
                <w:szCs w:val="28"/>
              </w:rPr>
            </w:pPr>
            <w:r>
              <w:rPr>
                <w:b/>
                <w:color w:val="2E75B5"/>
                <w:sz w:val="28"/>
                <w:szCs w:val="28"/>
              </w:rPr>
              <w:t>Responsabilidade do parceiro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right="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LLLP - Lifelong Learning Platform</w:t>
            </w:r>
          </w:p>
        </w:tc>
      </w:tr>
      <w:tr w:rsidR="00A50FA2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left="1014" w:hanging="1014"/>
              <w:rPr>
                <w:b/>
                <w:color w:val="2E75B5"/>
                <w:sz w:val="28"/>
                <w:szCs w:val="28"/>
              </w:rPr>
            </w:pPr>
            <w:r>
              <w:rPr>
                <w:b/>
                <w:color w:val="2E75B5"/>
                <w:sz w:val="28"/>
                <w:szCs w:val="28"/>
              </w:rPr>
              <w:t xml:space="preserve">Autor(es) 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Riccardo Gulletta</w:t>
            </w:r>
          </w:p>
        </w:tc>
      </w:tr>
      <w:tr w:rsidR="00A50FA2">
        <w:trPr>
          <w:trHeight w:val="485"/>
        </w:trPr>
        <w:tc>
          <w:tcPr>
            <w:tcW w:w="40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ind w:left="29" w:right="8"/>
              <w:rPr>
                <w:color w:val="2E75B5"/>
                <w:sz w:val="28"/>
                <w:szCs w:val="28"/>
              </w:rPr>
            </w:pPr>
            <w:r>
              <w:rPr>
                <w:b/>
                <w:color w:val="2E75B5"/>
                <w:sz w:val="28"/>
                <w:szCs w:val="28"/>
              </w:rPr>
              <w:t>Data</w:t>
            </w:r>
          </w:p>
        </w:tc>
        <w:tc>
          <w:tcPr>
            <w:tcW w:w="55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A50FA2" w:rsidRDefault="00330E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25/06/2020</w:t>
            </w:r>
          </w:p>
        </w:tc>
      </w:tr>
    </w:tbl>
    <w:p w:rsidR="00A50FA2" w:rsidRDefault="00330E59">
      <w:pPr>
        <w:spacing w:before="120" w:after="0" w:line="240" w:lineRule="auto"/>
        <w:rPr>
          <w:b/>
          <w:i/>
          <w:color w:val="2E75B5"/>
          <w:sz w:val="28"/>
          <w:szCs w:val="28"/>
        </w:rPr>
      </w:pPr>
      <w:r>
        <w:rPr>
          <w:b/>
          <w:i/>
          <w:color w:val="2E75B5"/>
          <w:sz w:val="28"/>
          <w:szCs w:val="28"/>
        </w:rPr>
        <w:t>*F: final; D: versão preliminar; RD: versão preliminar revista</w:t>
      </w:r>
    </w:p>
    <w:p w:rsidR="00A50FA2" w:rsidRDefault="00330E59">
      <w:pPr>
        <w:spacing w:before="0" w:after="200"/>
      </w:pPr>
      <w:r>
        <w:br w:type="page"/>
      </w:r>
    </w:p>
    <w:p w:rsidR="00A50FA2" w:rsidRDefault="00A50FA2"/>
    <w:p w:rsidR="00A50FA2" w:rsidRDefault="00330E59" w:rsidP="00FF4B4E">
      <w:pPr>
        <w:pStyle w:val="Titolo4"/>
        <w:numPr>
          <w:ilvl w:val="0"/>
          <w:numId w:val="0"/>
        </w:numPr>
        <w:ind w:left="2804"/>
        <w:rPr>
          <w:sz w:val="32"/>
          <w:szCs w:val="32"/>
        </w:rPr>
      </w:pPr>
      <w:bookmarkStart w:id="2" w:name="_heading=h.s7idkvavnqb" w:colFirst="0" w:colLast="0"/>
      <w:bookmarkStart w:id="3" w:name="_Toc68712442"/>
      <w:bookmarkEnd w:id="2"/>
      <w:r>
        <w:rPr>
          <w:sz w:val="32"/>
          <w:szCs w:val="32"/>
        </w:rPr>
        <w:t>Índice</w:t>
      </w:r>
      <w:bookmarkEnd w:id="3"/>
    </w:p>
    <w:sdt>
      <w:sdtPr>
        <w:id w:val="1789775149"/>
        <w:docPartObj>
          <w:docPartGallery w:val="Table of Contents"/>
          <w:docPartUnique/>
        </w:docPartObj>
      </w:sdtPr>
      <w:sdtEndPr>
        <w:rPr>
          <w:szCs w:val="22"/>
        </w:rPr>
      </w:sdtEndPr>
      <w:sdtContent>
        <w:bookmarkStart w:id="4" w:name="_GoBack" w:displacedByCustomXml="prev"/>
        <w:bookmarkEnd w:id="4" w:displacedByCustomXml="prev"/>
        <w:p w:rsidR="00FF4B4E" w:rsidRDefault="00330E59">
          <w:pPr>
            <w:pStyle w:val="Sommario4"/>
            <w:tabs>
              <w:tab w:val="right" w:pos="9771"/>
            </w:tabs>
            <w:rPr>
              <w:rFonts w:asciiTheme="minorHAnsi" w:eastAsiaTheme="minorEastAsia" w:hAnsiTheme="minorHAnsi" w:cstheme="minorBidi"/>
              <w:noProof/>
              <w:szCs w:val="22"/>
              <w:lang w:val="it-IT" w:eastAsia="it-IT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Toc68712441" w:history="1">
            <w:r w:rsidR="00FF4B4E" w:rsidRPr="007A6CBC">
              <w:rPr>
                <w:rStyle w:val="Collegamentoipertestuale"/>
                <w:noProof/>
                <w:lang w:val="pt-PT"/>
              </w:rPr>
              <w:t>1.3- Lista de EFP e a sua classificação</w:t>
            </w:r>
            <w:r w:rsidR="00FF4B4E">
              <w:rPr>
                <w:noProof/>
                <w:webHidden/>
              </w:rPr>
              <w:tab/>
            </w:r>
            <w:r w:rsidR="00FF4B4E">
              <w:rPr>
                <w:noProof/>
                <w:webHidden/>
              </w:rPr>
              <w:fldChar w:fldCharType="begin"/>
            </w:r>
            <w:r w:rsidR="00FF4B4E">
              <w:rPr>
                <w:noProof/>
                <w:webHidden/>
              </w:rPr>
              <w:instrText xml:space="preserve"> PAGEREF _Toc68712441 \h </w:instrText>
            </w:r>
            <w:r w:rsidR="00FF4B4E">
              <w:rPr>
                <w:noProof/>
                <w:webHidden/>
              </w:rPr>
            </w:r>
            <w:r w:rsidR="00FF4B4E">
              <w:rPr>
                <w:noProof/>
                <w:webHidden/>
              </w:rPr>
              <w:fldChar w:fldCharType="separate"/>
            </w:r>
            <w:r w:rsidR="00FF4B4E">
              <w:rPr>
                <w:noProof/>
                <w:webHidden/>
              </w:rPr>
              <w:t>1</w:t>
            </w:r>
            <w:r w:rsidR="00FF4B4E">
              <w:rPr>
                <w:noProof/>
                <w:webHidden/>
              </w:rPr>
              <w:fldChar w:fldCharType="end"/>
            </w:r>
          </w:hyperlink>
        </w:p>
        <w:p w:rsidR="00FF4B4E" w:rsidRDefault="00FF4B4E">
          <w:pPr>
            <w:pStyle w:val="Sommario4"/>
            <w:tabs>
              <w:tab w:val="right" w:pos="9771"/>
            </w:tabs>
            <w:rPr>
              <w:rFonts w:asciiTheme="minorHAnsi" w:eastAsiaTheme="minorEastAsia" w:hAnsiTheme="minorHAnsi" w:cstheme="minorBidi"/>
              <w:noProof/>
              <w:szCs w:val="22"/>
              <w:lang w:val="it-IT" w:eastAsia="it-IT"/>
            </w:rPr>
          </w:pPr>
          <w:hyperlink w:anchor="_Toc68712442" w:history="1">
            <w:r w:rsidRPr="007A6CBC">
              <w:rPr>
                <w:rStyle w:val="Collegamentoipertestuale"/>
                <w:noProof/>
              </w:rPr>
              <w:t>Índice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_Toc68712442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F4B4E" w:rsidRDefault="00FF4B4E">
          <w:pPr>
            <w:pStyle w:val="Sommario1"/>
            <w:rPr>
              <w:rFonts w:asciiTheme="minorHAnsi" w:eastAsiaTheme="minorEastAsia" w:hAnsiTheme="minorHAnsi" w:cstheme="minorBidi"/>
              <w:b w:val="0"/>
              <w:bCs w:val="0"/>
              <w:caps w:val="0"/>
              <w:lang w:val="it-IT" w:eastAsia="it-IT"/>
            </w:rPr>
          </w:pPr>
          <w:hyperlink w:anchor="_Toc68712443" w:history="1">
            <w:r w:rsidRPr="007A6CBC">
              <w:rPr>
                <w:rStyle w:val="Collegamentoipertestuale"/>
              </w:rPr>
              <w:t>1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val="it-IT" w:eastAsia="it-IT"/>
              </w:rPr>
              <w:tab/>
            </w:r>
            <w:r w:rsidRPr="007A6CBC">
              <w:rPr>
                <w:rStyle w:val="Collegamentoipertestuale"/>
              </w:rPr>
              <w:t>Mapeamento estratégico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_Toc68712443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FF4B4E" w:rsidRDefault="00FF4B4E">
          <w:pPr>
            <w:pStyle w:val="Sommario2"/>
            <w:tabs>
              <w:tab w:val="left" w:pos="960"/>
              <w:tab w:val="right" w:pos="9771"/>
            </w:tabs>
            <w:rPr>
              <w:rFonts w:asciiTheme="minorHAnsi" w:eastAsiaTheme="minorEastAsia" w:hAnsiTheme="minorHAnsi" w:cstheme="minorBidi"/>
              <w:smallCaps w:val="0"/>
              <w:noProof/>
              <w:lang w:val="it-IT" w:eastAsia="it-IT"/>
            </w:rPr>
          </w:pPr>
          <w:hyperlink w:anchor="_Toc68712444" w:history="1">
            <w:r w:rsidRPr="007A6CBC">
              <w:rPr>
                <w:rStyle w:val="Collegamentoipertestuale"/>
                <w:noProof/>
              </w:rPr>
              <w:t>1.1</w:t>
            </w:r>
            <w:r>
              <w:rPr>
                <w:rFonts w:asciiTheme="minorHAnsi" w:eastAsiaTheme="minorEastAsia" w:hAnsiTheme="minorHAnsi" w:cstheme="minorBidi"/>
                <w:smallCaps w:val="0"/>
                <w:noProof/>
                <w:lang w:val="it-IT" w:eastAsia="it-IT"/>
              </w:rPr>
              <w:tab/>
            </w:r>
            <w:r w:rsidRPr="007A6CBC">
              <w:rPr>
                <w:rStyle w:val="Collegamentoipertestuale"/>
                <w:noProof/>
              </w:rPr>
              <w:t>A base de dados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_Toc68712444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F4B4E" w:rsidRDefault="00FF4B4E">
          <w:pPr>
            <w:pStyle w:val="Sommario3"/>
            <w:tabs>
              <w:tab w:val="left" w:pos="1200"/>
              <w:tab w:val="right" w:pos="9771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lang w:val="it-IT" w:eastAsia="it-IT"/>
            </w:rPr>
          </w:pPr>
          <w:hyperlink w:anchor="_Toc68712445" w:history="1">
            <w:r w:rsidRPr="007A6CBC">
              <w:rPr>
                <w:rStyle w:val="Collegamentoipertestuale"/>
                <w:noProof/>
              </w:rPr>
              <w:t>1.1.1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noProof/>
                <w:lang w:val="it-IT" w:eastAsia="it-IT"/>
              </w:rPr>
              <w:tab/>
            </w:r>
            <w:r w:rsidRPr="007A6CBC">
              <w:rPr>
                <w:rStyle w:val="Collegamentoipertestuale"/>
                <w:noProof/>
              </w:rPr>
              <w:t>No. 1. Organizações / Stakeholders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_Toc68712445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F4B4E" w:rsidRDefault="00FF4B4E">
          <w:pPr>
            <w:pStyle w:val="Sommario3"/>
            <w:tabs>
              <w:tab w:val="left" w:pos="1200"/>
              <w:tab w:val="right" w:pos="9771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lang w:val="it-IT" w:eastAsia="it-IT"/>
            </w:rPr>
          </w:pPr>
          <w:hyperlink w:anchor="_Toc68712446" w:history="1">
            <w:r w:rsidRPr="007A6CBC">
              <w:rPr>
                <w:rStyle w:val="Collegamentoipertestuale"/>
                <w:noProof/>
              </w:rPr>
              <w:t>1.1.2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noProof/>
                <w:lang w:val="it-IT" w:eastAsia="it-IT"/>
              </w:rPr>
              <w:tab/>
            </w:r>
            <w:r w:rsidRPr="007A6CBC">
              <w:rPr>
                <w:rStyle w:val="Collegamentoipertestuale"/>
                <w:noProof/>
              </w:rPr>
              <w:t>No. 2. Curricula/cursos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_Toc68712446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F4B4E" w:rsidRDefault="00FF4B4E">
          <w:pPr>
            <w:pStyle w:val="Sommario3"/>
            <w:tabs>
              <w:tab w:val="left" w:pos="1200"/>
              <w:tab w:val="right" w:pos="9771"/>
            </w:tabs>
            <w:rPr>
              <w:rFonts w:asciiTheme="minorHAnsi" w:eastAsiaTheme="minorEastAsia" w:hAnsiTheme="minorHAnsi" w:cstheme="minorBidi"/>
              <w:i w:val="0"/>
              <w:iCs w:val="0"/>
              <w:noProof/>
              <w:lang w:val="it-IT" w:eastAsia="it-IT"/>
            </w:rPr>
          </w:pPr>
          <w:hyperlink w:anchor="_Toc68712447" w:history="1">
            <w:r w:rsidRPr="007A6CBC">
              <w:rPr>
                <w:rStyle w:val="Collegamentoipertestuale"/>
                <w:noProof/>
              </w:rPr>
              <w:t>1.1.3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noProof/>
                <w:lang w:val="it-IT" w:eastAsia="it-IT"/>
              </w:rPr>
              <w:tab/>
            </w:r>
            <w:r w:rsidRPr="007A6CBC">
              <w:rPr>
                <w:rStyle w:val="Collegamentoipertestuale"/>
                <w:noProof/>
              </w:rPr>
              <w:t>No. 5. Políticas e Advocacy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_Toc68712447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F4B4E" w:rsidRDefault="00FF4B4E">
          <w:pPr>
            <w:pStyle w:val="Sommario1"/>
            <w:rPr>
              <w:rFonts w:asciiTheme="minorHAnsi" w:eastAsiaTheme="minorEastAsia" w:hAnsiTheme="minorHAnsi" w:cstheme="minorBidi"/>
              <w:b w:val="0"/>
              <w:bCs w:val="0"/>
              <w:caps w:val="0"/>
              <w:lang w:val="it-IT" w:eastAsia="it-IT"/>
            </w:rPr>
          </w:pPr>
          <w:hyperlink w:anchor="_Toc68712448" w:history="1">
            <w:r w:rsidRPr="007A6CBC">
              <w:rPr>
                <w:rStyle w:val="Collegamentoipertestuale"/>
              </w:rPr>
              <w:t>2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lang w:val="it-IT" w:eastAsia="it-IT"/>
              </w:rPr>
              <w:tab/>
            </w:r>
            <w:r w:rsidRPr="007A6CBC">
              <w:rPr>
                <w:rStyle w:val="Collegamentoipertestuale"/>
              </w:rPr>
              <w:t>Classificação de stakeholders/grupos alvo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_Toc68712448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:rsidR="00A50FA2" w:rsidRDefault="00330E59">
          <w:pPr>
            <w:tabs>
              <w:tab w:val="right" w:pos="9786"/>
            </w:tabs>
            <w:spacing w:before="200" w:after="80" w:line="240" w:lineRule="auto"/>
            <w:rPr>
              <w:b/>
              <w:smallCaps/>
              <w:color w:val="000000"/>
            </w:rPr>
          </w:pPr>
          <w:r>
            <w:fldChar w:fldCharType="end"/>
          </w:r>
        </w:p>
      </w:sdtContent>
    </w:sdt>
    <w:p w:rsidR="00A50FA2" w:rsidRDefault="00A50FA2"/>
    <w:p w:rsidR="00A50FA2" w:rsidRDefault="00330E59">
      <w:pPr>
        <w:spacing w:before="0" w:after="200"/>
      </w:pPr>
      <w:r>
        <w:br w:type="page"/>
      </w:r>
    </w:p>
    <w:p w:rsidR="00A50FA2" w:rsidRDefault="00330E59">
      <w:pPr>
        <w:pStyle w:val="Titolo1"/>
        <w:numPr>
          <w:ilvl w:val="0"/>
          <w:numId w:val="10"/>
        </w:numPr>
      </w:pPr>
      <w:bookmarkStart w:id="5" w:name="_Toc68712443"/>
      <w:r>
        <w:lastRenderedPageBreak/>
        <w:t>Mapeamento estratégico</w:t>
      </w:r>
      <w:bookmarkEnd w:id="5"/>
    </w:p>
    <w:p w:rsidR="00A50FA2" w:rsidRDefault="00330E59">
      <w:pPr>
        <w:spacing w:before="0"/>
        <w:ind w:firstLine="284"/>
        <w:jc w:val="both"/>
      </w:pPr>
      <w:r>
        <w:t>O líder de tarefa (Task leader) LLLP, em conjunto com o co-líder de tarefa EFP (Educação e Formação Profissional), tiveram várias reuniões com o líder do WP1, ISEKI, e com o coordenador de projeto, UNITO, para estabelecer critérios que identifiquem interlocutores na área da educação formação profissional (VET providers) e outros atores relevantes nas áreas da agricultur</w:t>
      </w:r>
      <w:r>
        <w:rPr>
          <w:highlight w:val="white"/>
        </w:rPr>
        <w:t xml:space="preserve">a, floresta e bioeconomia. Face à especificidade de plataformas da UE envolvidas no FIELDS, conforme combinado na reunião de parceria realizada em fevereiro de 2020 em Turim (Itália), foi estabelecida uma </w:t>
      </w:r>
      <w:r>
        <w:t>base de dados específica incluindo decisores políticos e outros stakeholders para a</w:t>
      </w:r>
      <w:r>
        <w:rPr>
          <w:highlight w:val="white"/>
        </w:rPr>
        <w:t xml:space="preserve"> defesa de posiçõe</w:t>
      </w:r>
      <w:r>
        <w:t>s. Uma vez estabelecidos os critérios, todas as organizações parceiras envolvidas no consórcio contribuíram para o mapeamento, inserindo informações na base de dados integrada na plataforma online FIELDS.</w:t>
      </w:r>
    </w:p>
    <w:p w:rsidR="00A50FA2" w:rsidRDefault="00330E59">
      <w:pPr>
        <w:spacing w:before="0"/>
        <w:ind w:firstLine="284"/>
        <w:jc w:val="both"/>
      </w:pPr>
      <w:r>
        <w:t>O mapeamento ajuda a identificar potenciais atores interessados ​​no projeto, a envolver nas atividades de divulgação e comunicação do WP7, bem como a garantir uma classificação adicional dos stakeholders em grupos-alvo específicos, com um foco específicos que serão envolvidos por cada organização parceira; esta classificação apoia as tarefas e atividades planeadas no âmbito do projeto de estratégia e prioridades do WP2, assim como no projeto de formação e novas ferramentas do WP3.</w:t>
      </w:r>
    </w:p>
    <w:p w:rsidR="00A50FA2" w:rsidRDefault="00330E59">
      <w:pPr>
        <w:pStyle w:val="Titolo2"/>
        <w:numPr>
          <w:ilvl w:val="1"/>
          <w:numId w:val="10"/>
        </w:numPr>
      </w:pPr>
      <w:bookmarkStart w:id="6" w:name="_Toc68712444"/>
      <w:r>
        <w:t>A base de dados</w:t>
      </w:r>
      <w:bookmarkEnd w:id="6"/>
    </w:p>
    <w:p w:rsidR="00A50FA2" w:rsidRDefault="00330E59">
      <w:pPr>
        <w:spacing w:before="0"/>
        <w:ind w:firstLine="284"/>
        <w:jc w:val="both"/>
      </w:pPr>
      <w:r w:rsidRPr="00FF4B4E">
        <w:rPr>
          <w:color w:val="000000"/>
          <w:lang w:val="it-IT"/>
        </w:rPr>
        <w:t xml:space="preserve">A </w:t>
      </w:r>
      <w:hyperlink r:id="rId8">
        <w:r w:rsidRPr="00FF4B4E">
          <w:rPr>
            <w:color w:val="0000FF"/>
            <w:u w:val="single"/>
            <w:lang w:val="it-IT"/>
          </w:rPr>
          <w:t>base de dados</w:t>
        </w:r>
      </w:hyperlink>
      <w:r w:rsidRPr="00FF4B4E">
        <w:rPr>
          <w:color w:val="000000"/>
          <w:lang w:val="it-IT"/>
        </w:rPr>
        <w:t xml:space="preserve"> é acessível a partir da </w:t>
      </w:r>
      <w:hyperlink r:id="rId9">
        <w:r w:rsidRPr="00FF4B4E">
          <w:rPr>
            <w:color w:val="0000FF"/>
            <w:u w:val="single"/>
            <w:lang w:val="it-IT"/>
          </w:rPr>
          <w:t>plataforma FIELDS online</w:t>
        </w:r>
      </w:hyperlink>
      <w:r w:rsidRPr="00FF4B4E">
        <w:rPr>
          <w:color w:val="000000"/>
          <w:lang w:val="it-IT"/>
        </w:rPr>
        <w:t xml:space="preserve">. Do menu do topo, é visível o campo da base de dados. </w:t>
      </w:r>
      <w:r>
        <w:rPr>
          <w:color w:val="000000"/>
        </w:rPr>
        <w:t>Esta encontra-se estruturada da seguinte forma</w:t>
      </w:r>
      <w:r>
        <w:t>:</w:t>
      </w:r>
    </w:p>
    <w:p w:rsidR="00A50FA2" w:rsidRDefault="00330E59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Organizações / Stakeholders</w:t>
      </w:r>
    </w:p>
    <w:p w:rsidR="00A50FA2" w:rsidRDefault="00330E59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Curricula/Cursos</w:t>
      </w:r>
    </w:p>
    <w:p w:rsidR="00A50FA2" w:rsidRDefault="00330E59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>Melhores práticas</w:t>
      </w:r>
    </w:p>
    <w:p w:rsidR="00A50FA2" w:rsidRDefault="00330E59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firstLine="284"/>
        <w:jc w:val="both"/>
        <w:rPr>
          <w:color w:val="000000"/>
        </w:rPr>
      </w:pPr>
      <w:r>
        <w:rPr>
          <w:color w:val="000000"/>
        </w:rPr>
        <w:t xml:space="preserve">Projecto </w:t>
      </w:r>
    </w:p>
    <w:p w:rsidR="00A50FA2" w:rsidRPr="00FF4B4E" w:rsidRDefault="00330E59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0"/>
        <w:ind w:firstLine="284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 xml:space="preserve">Políticas e </w:t>
      </w:r>
      <w:r w:rsidRPr="00FF4B4E">
        <w:rPr>
          <w:highlight w:val="white"/>
          <w:lang w:val="it-IT"/>
        </w:rPr>
        <w:t>Defesa dos Conceitos do Projeto</w:t>
      </w:r>
    </w:p>
    <w:p w:rsidR="00A50FA2" w:rsidRDefault="00330E59">
      <w:pPr>
        <w:spacing w:before="0"/>
        <w:ind w:firstLine="284"/>
        <w:jc w:val="both"/>
      </w:pPr>
      <w:r>
        <w:rPr>
          <w:noProof/>
          <w:lang w:val="it-IT" w:eastAsia="it-IT"/>
        </w:rPr>
        <w:drawing>
          <wp:anchor distT="0" distB="0" distL="0" distR="0" simplePos="0" relativeHeight="251658240" behindDoc="0" locked="0" layoutInCell="1" hidden="0" allowOverlap="1">
            <wp:simplePos x="0" y="0"/>
            <wp:positionH relativeFrom="margin">
              <wp:posOffset>2715260</wp:posOffset>
            </wp:positionH>
            <wp:positionV relativeFrom="margin">
              <wp:posOffset>5240655</wp:posOffset>
            </wp:positionV>
            <wp:extent cx="3375903" cy="2743200"/>
            <wp:effectExtent l="0" t="0" r="0" b="0"/>
            <wp:wrapSquare wrapText="bothSides" distT="0" distB="0" distL="0" distR="0"/>
            <wp:docPr id="184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75903" cy="2743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t xml:space="preserve">Adicionalmente, um </w:t>
      </w:r>
      <w:hyperlink r:id="rId11">
        <w:r>
          <w:rPr>
            <w:color w:val="0000FF"/>
            <w:u w:val="single"/>
          </w:rPr>
          <w:t>mapa interativo</w:t>
        </w:r>
      </w:hyperlink>
      <w:r>
        <w:t xml:space="preserve"> ajuda a visualizar onde as organizações / stakeholders estão localizadas.</w:t>
      </w:r>
    </w:p>
    <w:p w:rsidR="00A50FA2" w:rsidRDefault="00330E59">
      <w:pPr>
        <w:spacing w:before="0"/>
        <w:jc w:val="both"/>
      </w:pPr>
      <w:r>
        <w:rPr>
          <w:noProof/>
          <w:lang w:val="it-IT" w:eastAsia="it-IT"/>
        </w:rPr>
        <w:drawing>
          <wp:inline distT="0" distB="0" distL="0" distR="0">
            <wp:extent cx="1613157" cy="2476009"/>
            <wp:effectExtent l="0" t="0" r="0" b="0"/>
            <wp:docPr id="1863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3157" cy="24760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50FA2" w:rsidRDefault="00330E59">
      <w:pPr>
        <w:spacing w:before="0"/>
        <w:ind w:left="4395"/>
        <w:jc w:val="both"/>
        <w:rPr>
          <w:sz w:val="20"/>
          <w:szCs w:val="20"/>
        </w:rPr>
      </w:pPr>
      <w:r>
        <w:rPr>
          <w:b/>
          <w:sz w:val="20"/>
          <w:szCs w:val="20"/>
        </w:rPr>
        <w:t>Figure 1</w:t>
      </w:r>
      <w:r>
        <w:rPr>
          <w:sz w:val="20"/>
          <w:szCs w:val="20"/>
        </w:rPr>
        <w:t>. Mapa interativo de Atores</w:t>
      </w:r>
    </w:p>
    <w:p w:rsidR="00A50FA2" w:rsidRDefault="00330E59">
      <w:pPr>
        <w:pStyle w:val="Titolo3"/>
        <w:numPr>
          <w:ilvl w:val="2"/>
          <w:numId w:val="10"/>
        </w:numPr>
      </w:pPr>
      <w:bookmarkStart w:id="7" w:name="_Toc68712445"/>
      <w:r>
        <w:lastRenderedPageBreak/>
        <w:t>No. 1. Organizações / Stakeholders</w:t>
      </w:r>
      <w:bookmarkEnd w:id="7"/>
    </w:p>
    <w:p w:rsidR="00A50FA2" w:rsidRDefault="00FF4B4E">
      <w:pPr>
        <w:spacing w:before="0"/>
        <w:ind w:firstLine="284"/>
        <w:jc w:val="both"/>
      </w:pPr>
      <w:r>
        <w:rPr>
          <w:noProof/>
          <w:lang w:val="it-IT" w:eastAsia="it-IT"/>
        </w:rPr>
        <w:drawing>
          <wp:anchor distT="0" distB="0" distL="114300" distR="114300" simplePos="0" relativeHeight="251659264" behindDoc="0" locked="0" layoutInCell="1" hidden="0" allowOverlap="1">
            <wp:simplePos x="0" y="0"/>
            <wp:positionH relativeFrom="margin">
              <wp:align>right</wp:align>
            </wp:positionH>
            <wp:positionV relativeFrom="paragraph">
              <wp:posOffset>89673</wp:posOffset>
            </wp:positionV>
            <wp:extent cx="2341245" cy="4064635"/>
            <wp:effectExtent l="0" t="0" r="1905" b="0"/>
            <wp:wrapSquare wrapText="bothSides" distT="0" distB="0" distL="114300" distR="114300"/>
            <wp:docPr id="183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1245" cy="40646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330E59">
        <w:t xml:space="preserve">Além das escolas e fornecedores de EFP, a base de dados inclui, como partes interessadas, as seguintes categorias: agricultura; Ministério da Agricultura; universidades; cooperativas; agricultores; representantes de agricultores; conselheiros de agricultores; indústria alimentar; representantes e conselheiros de silvicultores; silvicultura; indústrias; representantes da indústria; stakeholders institucionais; stakeholders internacionais; ministérios; agência de mobilidade; indústria de pasta e papel; centros de investigação; formadores; sindicatos (tradução de “unions”?) e outros. 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Está prevista uma pesquisa por “País” e / ou “Stakeholders”.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Para cada organização / parte interessada, as seguintes informações são fornecidas: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• Título e nome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• Tipo de organização / Stakeholders (ver categorias anteriores)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• Breve descrição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• Endereço e país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• Site, pessoa de contato, e-mail</w:t>
      </w:r>
    </w:p>
    <w:p w:rsidR="00A50FA2" w:rsidRDefault="00330E59" w:rsidP="00FF4B4E">
      <w:pPr>
        <w:spacing w:before="0"/>
        <w:ind w:firstLine="284"/>
        <w:jc w:val="both"/>
        <w:rPr>
          <w:color w:val="000000"/>
        </w:rPr>
      </w:pPr>
      <w:r>
        <w:t>• Outros comentários</w:t>
      </w:r>
    </w:p>
    <w:p w:rsidR="00A50FA2" w:rsidRDefault="00330E59">
      <w:pPr>
        <w:pBdr>
          <w:top w:val="nil"/>
          <w:left w:val="nil"/>
          <w:bottom w:val="nil"/>
          <w:right w:val="nil"/>
          <w:between w:val="nil"/>
        </w:pBdr>
        <w:spacing w:before="0"/>
        <w:ind w:left="284"/>
        <w:jc w:val="right"/>
        <w:rPr>
          <w:color w:val="000000"/>
          <w:sz w:val="20"/>
          <w:szCs w:val="20"/>
        </w:rPr>
      </w:pPr>
      <w:r>
        <w:rPr>
          <w:b/>
          <w:color w:val="000000"/>
          <w:sz w:val="20"/>
          <w:szCs w:val="20"/>
        </w:rPr>
        <w:t>Figur</w:t>
      </w:r>
      <w:r>
        <w:rPr>
          <w:b/>
          <w:sz w:val="20"/>
          <w:szCs w:val="20"/>
        </w:rPr>
        <w:t>a</w:t>
      </w:r>
      <w:r>
        <w:rPr>
          <w:b/>
          <w:color w:val="000000"/>
          <w:sz w:val="20"/>
          <w:szCs w:val="20"/>
        </w:rPr>
        <w:t xml:space="preserve"> 2.</w:t>
      </w:r>
      <w:r>
        <w:rPr>
          <w:color w:val="000000"/>
          <w:sz w:val="20"/>
          <w:szCs w:val="20"/>
        </w:rPr>
        <w:t xml:space="preserve"> Lista de tipo de atores na base de dados</w:t>
      </w:r>
    </w:p>
    <w:p w:rsidR="00A50FA2" w:rsidRDefault="00330E59">
      <w:pPr>
        <w:spacing w:before="0" w:after="200"/>
        <w:rPr>
          <w:b/>
        </w:rPr>
      </w:pPr>
      <w:r>
        <w:rPr>
          <w:noProof/>
          <w:lang w:val="it-IT" w:eastAsia="it-IT"/>
        </w:rPr>
        <w:drawing>
          <wp:anchor distT="0" distB="0" distL="0" distR="0" simplePos="0" relativeHeight="251660288" behindDoc="0" locked="0" layoutInCell="1" hidden="0" allowOverlap="1">
            <wp:simplePos x="0" y="0"/>
            <wp:positionH relativeFrom="column">
              <wp:posOffset>257175</wp:posOffset>
            </wp:positionH>
            <wp:positionV relativeFrom="paragraph">
              <wp:posOffset>0</wp:posOffset>
            </wp:positionV>
            <wp:extent cx="5786828" cy="3238500"/>
            <wp:effectExtent l="0" t="0" r="0" b="0"/>
            <wp:wrapSquare wrapText="bothSides" distT="0" distB="0" distL="0" distR="0"/>
            <wp:docPr id="1876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14"/>
                    <a:srcRect l="3840" t="4614" r="5626" b="5315"/>
                    <a:stretch>
                      <a:fillRect/>
                    </a:stretch>
                  </pic:blipFill>
                  <pic:spPr>
                    <a:xfrm>
                      <a:off x="0" y="0"/>
                      <a:ext cx="5786828" cy="323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A50FA2" w:rsidRDefault="00A50FA2">
      <w:pPr>
        <w:spacing w:before="0" w:after="200"/>
        <w:rPr>
          <w:b/>
        </w:rPr>
      </w:pPr>
    </w:p>
    <w:p w:rsidR="00A50FA2" w:rsidRDefault="00330E59">
      <w:pPr>
        <w:spacing w:before="0" w:after="200"/>
        <w:jc w:val="center"/>
        <w:rPr>
          <w:sz w:val="20"/>
          <w:szCs w:val="20"/>
        </w:rPr>
      </w:pPr>
      <w:r>
        <w:rPr>
          <w:b/>
          <w:sz w:val="20"/>
          <w:szCs w:val="20"/>
        </w:rPr>
        <w:t>Figura 3.</w:t>
      </w:r>
      <w:r>
        <w:rPr>
          <w:sz w:val="20"/>
          <w:szCs w:val="20"/>
        </w:rPr>
        <w:t xml:space="preserve"> Base de dados de Organizações / Atores </w:t>
      </w:r>
    </w:p>
    <w:p w:rsidR="00A50FA2" w:rsidRDefault="00330E59">
      <w:pPr>
        <w:pStyle w:val="Titolo3"/>
        <w:numPr>
          <w:ilvl w:val="2"/>
          <w:numId w:val="10"/>
        </w:numPr>
      </w:pPr>
      <w:bookmarkStart w:id="8" w:name="_Toc68712446"/>
      <w:r>
        <w:lastRenderedPageBreak/>
        <w:t>No. 2. Curricula/cursos</w:t>
      </w:r>
      <w:bookmarkEnd w:id="8"/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>
        <w:t xml:space="preserve">A base de dados de Curricula/cursos complementa a informação de escolas e fornecedores EFP, assim como outros fornecedores educacionais, em geral. </w:t>
      </w:r>
      <w:r w:rsidRPr="00FF4B4E">
        <w:rPr>
          <w:lang w:val="it-IT"/>
        </w:rPr>
        <w:t>Está prevista uma pesquisa por "país", “Stakeholders" e" palavras-chave ".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Para cada currículo e curso, são fornecidas as seguintes informações:</w:t>
      </w:r>
    </w:p>
    <w:p w:rsidR="00A50FA2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 xml:space="preserve">Título do curso / </w:t>
      </w:r>
      <w:r>
        <w:rPr>
          <w:i/>
          <w:color w:val="000000"/>
        </w:rPr>
        <w:t>curriculum</w:t>
      </w:r>
    </w:p>
    <w:p w:rsidR="00A50FA2" w:rsidRPr="00FF4B4E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 xml:space="preserve">Organização que gere, lidera, organiza ou prepara o </w:t>
      </w:r>
      <w:r w:rsidRPr="00FF4B4E">
        <w:rPr>
          <w:i/>
          <w:color w:val="000000"/>
          <w:lang w:val="it-IT"/>
        </w:rPr>
        <w:t>curriculum</w:t>
      </w:r>
      <w:r w:rsidRPr="00FF4B4E">
        <w:rPr>
          <w:color w:val="000000"/>
          <w:lang w:val="it-IT"/>
        </w:rPr>
        <w:t xml:space="preserve"> / curso (ligado ao banco de dados "Organizações / Stakeholders")</w:t>
      </w:r>
    </w:p>
    <w:p w:rsidR="00A50FA2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Breve descrição</w:t>
      </w:r>
    </w:p>
    <w:p w:rsidR="00A50FA2" w:rsidRPr="00FF4B4E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 xml:space="preserve">País da organização que disponibiliza o </w:t>
      </w:r>
      <w:r w:rsidRPr="00FF4B4E">
        <w:rPr>
          <w:i/>
          <w:color w:val="000000"/>
          <w:lang w:val="it-IT"/>
        </w:rPr>
        <w:t>curriculum</w:t>
      </w:r>
      <w:r w:rsidRPr="00FF4B4E">
        <w:rPr>
          <w:color w:val="000000"/>
          <w:lang w:val="it-IT"/>
        </w:rPr>
        <w:t xml:space="preserve"> / curso</w:t>
      </w:r>
    </w:p>
    <w:p w:rsidR="00A50FA2" w:rsidRPr="00FF4B4E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 xml:space="preserve">Idioma em que é ministrado o curso / </w:t>
      </w:r>
      <w:r w:rsidRPr="00FF4B4E">
        <w:rPr>
          <w:i/>
          <w:color w:val="000000"/>
          <w:lang w:val="it-IT"/>
        </w:rPr>
        <w:t>curriculum</w:t>
      </w:r>
      <w:r w:rsidRPr="00FF4B4E">
        <w:rPr>
          <w:color w:val="000000"/>
          <w:lang w:val="it-IT"/>
        </w:rPr>
        <w:t xml:space="preserve"> </w:t>
      </w:r>
    </w:p>
    <w:p w:rsidR="00A50FA2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Palavras-chave relevantes (Bioeconomia, Business as usual, Digitalização, Empreendedorismo, Soft skills, Sustentabilidade)</w:t>
      </w:r>
    </w:p>
    <w:p w:rsidR="00A50FA2" w:rsidRPr="00FF4B4E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>Tipo de curso (workshop; ação de formação; seminário; escola de verão; ensino secundário; bacharelato; licenciatura; mestrado; doutoramento)</w:t>
      </w:r>
    </w:p>
    <w:p w:rsidR="00A50FA2" w:rsidRPr="00FF4B4E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>Perfil profissional e competências relacionadas (perfil profissional após conclusão da formação) (</w:t>
      </w:r>
      <w:r w:rsidRPr="00FF4B4E">
        <w:rPr>
          <w:lang w:val="it-IT"/>
        </w:rPr>
        <w:t>operador</w:t>
      </w:r>
      <w:r w:rsidRPr="00FF4B4E">
        <w:rPr>
          <w:highlight w:val="white"/>
          <w:lang w:val="it-IT"/>
        </w:rPr>
        <w:t xml:space="preserve"> agrícola</w:t>
      </w:r>
      <w:r w:rsidRPr="00FF4B4E">
        <w:rPr>
          <w:color w:val="000000"/>
          <w:highlight w:val="white"/>
          <w:lang w:val="it-IT"/>
        </w:rPr>
        <w:t>; a</w:t>
      </w:r>
      <w:r w:rsidRPr="00FF4B4E">
        <w:rPr>
          <w:color w:val="000000"/>
          <w:lang w:val="it-IT"/>
        </w:rPr>
        <w:t xml:space="preserve">plicador de biocidas </w:t>
      </w:r>
      <w:r w:rsidRPr="00FF4B4E">
        <w:rPr>
          <w:lang w:val="it-IT"/>
        </w:rPr>
        <w:t>na</w:t>
      </w:r>
      <w:r w:rsidRPr="00FF4B4E">
        <w:rPr>
          <w:color w:val="000000"/>
          <w:lang w:val="it-IT"/>
        </w:rPr>
        <w:t xml:space="preserve"> exploraç</w:t>
      </w:r>
      <w:r w:rsidRPr="00FF4B4E">
        <w:rPr>
          <w:lang w:val="it-IT"/>
        </w:rPr>
        <w:t>ão e nos</w:t>
      </w:r>
      <w:r w:rsidRPr="00FF4B4E">
        <w:rPr>
          <w:color w:val="000000"/>
          <w:lang w:val="it-IT"/>
        </w:rPr>
        <w:t xml:space="preserve"> veículos </w:t>
      </w:r>
      <w:r w:rsidRPr="00FF4B4E">
        <w:rPr>
          <w:lang w:val="it-IT"/>
        </w:rPr>
        <w:t>de transporte de animais</w:t>
      </w:r>
      <w:r w:rsidRPr="00FF4B4E">
        <w:rPr>
          <w:color w:val="000000"/>
          <w:lang w:val="it-IT"/>
        </w:rPr>
        <w:t>; negócios; negócios e empreendedorismo</w:t>
      </w:r>
      <w:r w:rsidRPr="00FF4B4E">
        <w:rPr>
          <w:color w:val="000000"/>
          <w:highlight w:val="white"/>
          <w:lang w:val="it-IT"/>
        </w:rPr>
        <w:t xml:space="preserve">; colaborador da indústria de alimentos; setor de processamento de alimentos; produção e manufatura de alimentos; qualidade e segurança alimentar; retalho alimentar, serviço de alimentação e cadeia de abastecimento; fundamental; logística; marketing e comércio; assistente de ordenha; </w:t>
      </w:r>
      <w:r w:rsidRPr="00FF4B4E">
        <w:rPr>
          <w:highlight w:val="white"/>
          <w:lang w:val="it-IT"/>
        </w:rPr>
        <w:t>colaborador</w:t>
      </w:r>
      <w:r w:rsidRPr="00FF4B4E">
        <w:rPr>
          <w:color w:val="000000"/>
          <w:highlight w:val="white"/>
          <w:lang w:val="it-IT"/>
        </w:rPr>
        <w:t xml:space="preserve"> em colheitas de flores de corte; </w:t>
      </w:r>
      <w:r w:rsidRPr="00FF4B4E">
        <w:rPr>
          <w:highlight w:val="white"/>
          <w:lang w:val="it-IT"/>
        </w:rPr>
        <w:t>colaborador</w:t>
      </w:r>
      <w:r w:rsidRPr="00FF4B4E">
        <w:rPr>
          <w:color w:val="000000"/>
          <w:highlight w:val="white"/>
          <w:lang w:val="it-IT"/>
        </w:rPr>
        <w:t xml:space="preserve"> em fruticultura; </w:t>
      </w:r>
      <w:r w:rsidRPr="00FF4B4E">
        <w:rPr>
          <w:highlight w:val="white"/>
          <w:lang w:val="it-IT"/>
        </w:rPr>
        <w:t xml:space="preserve">colaborador </w:t>
      </w:r>
      <w:r w:rsidRPr="00FF4B4E">
        <w:rPr>
          <w:color w:val="000000"/>
          <w:highlight w:val="white"/>
          <w:lang w:val="it-IT"/>
        </w:rPr>
        <w:t xml:space="preserve">em plantações herbáceas; </w:t>
      </w:r>
      <w:r w:rsidRPr="00FF4B4E">
        <w:rPr>
          <w:highlight w:val="white"/>
          <w:lang w:val="it-IT"/>
        </w:rPr>
        <w:t xml:space="preserve">colaborador </w:t>
      </w:r>
      <w:r w:rsidRPr="00FF4B4E">
        <w:rPr>
          <w:color w:val="000000"/>
          <w:highlight w:val="white"/>
          <w:lang w:val="it-IT"/>
        </w:rPr>
        <w:t xml:space="preserve">em horticultura; </w:t>
      </w:r>
      <w:r w:rsidRPr="00FF4B4E">
        <w:rPr>
          <w:highlight w:val="white"/>
          <w:lang w:val="it-IT"/>
        </w:rPr>
        <w:t>colaborador</w:t>
      </w:r>
      <w:r w:rsidRPr="00FF4B4E">
        <w:rPr>
          <w:color w:val="000000"/>
          <w:highlight w:val="white"/>
          <w:lang w:val="it-IT"/>
        </w:rPr>
        <w:t xml:space="preserve"> e</w:t>
      </w:r>
      <w:r w:rsidRPr="00FF4B4E">
        <w:rPr>
          <w:color w:val="000000"/>
          <w:lang w:val="it-IT"/>
        </w:rPr>
        <w:t xml:space="preserve">m explorações pecuárias; </w:t>
      </w:r>
      <w:r w:rsidRPr="00FF4B4E">
        <w:rPr>
          <w:color w:val="000000"/>
          <w:highlight w:val="white"/>
          <w:lang w:val="it-IT"/>
        </w:rPr>
        <w:t xml:space="preserve">pedagogia </w:t>
      </w:r>
      <w:r w:rsidRPr="00FF4B4E">
        <w:rPr>
          <w:highlight w:val="white"/>
          <w:lang w:val="it-IT"/>
        </w:rPr>
        <w:t>e</w:t>
      </w:r>
      <w:r w:rsidRPr="00FF4B4E">
        <w:rPr>
          <w:color w:val="000000"/>
          <w:lang w:val="it-IT"/>
        </w:rPr>
        <w:t xml:space="preserve"> gestão de pessoal; investigação e desenvolvimento (I&amp;D); pastor/</w:t>
      </w:r>
      <w:r w:rsidRPr="00FF4B4E">
        <w:rPr>
          <w:color w:val="000000"/>
          <w:highlight w:val="white"/>
          <w:lang w:val="it-IT"/>
        </w:rPr>
        <w:t xml:space="preserve">a; comunicação </w:t>
      </w:r>
      <w:r w:rsidRPr="00FF4B4E">
        <w:rPr>
          <w:highlight w:val="white"/>
          <w:lang w:val="it-IT"/>
        </w:rPr>
        <w:t>interpessoal</w:t>
      </w:r>
      <w:r w:rsidRPr="00FF4B4E">
        <w:rPr>
          <w:color w:val="000000"/>
          <w:highlight w:val="white"/>
          <w:lang w:val="it-IT"/>
        </w:rPr>
        <w:t>; fo</w:t>
      </w:r>
      <w:r w:rsidRPr="00FF4B4E">
        <w:rPr>
          <w:color w:val="000000"/>
          <w:lang w:val="it-IT"/>
        </w:rPr>
        <w:t>rmação de pessoal; trabalho em equipe e intrapessoal)</w:t>
      </w:r>
    </w:p>
    <w:p w:rsidR="00A50FA2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Opção online</w:t>
      </w:r>
    </w:p>
    <w:p w:rsidR="00A50FA2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Tipo de formação "inicial / contínua" ("formação inicial" é uma formação necessária antes do início de um trabalho específico, para iniciar uma carreira específica; "formação contínua" é o processo contínuo de desenvolvimento, manutenção e documentação das competências profissionais próprias, através de cursos ou formações)</w:t>
      </w:r>
    </w:p>
    <w:p w:rsidR="00A50FA2" w:rsidRDefault="00A50FA2">
      <w:pPr>
        <w:pBdr>
          <w:top w:val="nil"/>
          <w:left w:val="nil"/>
          <w:bottom w:val="nil"/>
          <w:right w:val="nil"/>
          <w:between w:val="nil"/>
        </w:pBdr>
        <w:spacing w:before="0"/>
        <w:ind w:left="709"/>
        <w:jc w:val="both"/>
        <w:rPr>
          <w:color w:val="000000"/>
        </w:rPr>
      </w:pPr>
    </w:p>
    <w:tbl>
      <w:tblPr>
        <w:tblStyle w:val="a0"/>
        <w:tblW w:w="9617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6379"/>
        <w:gridCol w:w="3238"/>
      </w:tblGrid>
      <w:tr w:rsidR="00A50FA2">
        <w:tc>
          <w:tcPr>
            <w:tcW w:w="6379" w:type="dxa"/>
            <w:tcBorders>
              <w:right w:val="single" w:sz="12" w:space="0" w:color="000000"/>
            </w:tcBorders>
            <w:shd w:val="clear" w:color="auto" w:fill="auto"/>
          </w:tcPr>
          <w:p w:rsidR="00A50FA2" w:rsidRPr="00FF4B4E" w:rsidRDefault="00330E5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709"/>
              <w:jc w:val="both"/>
              <w:rPr>
                <w:i/>
                <w:color w:val="000000"/>
                <w:lang w:val="fr-FR"/>
              </w:rPr>
            </w:pPr>
            <w:r w:rsidRPr="00FF4B4E">
              <w:rPr>
                <w:i/>
                <w:color w:val="000000"/>
                <w:lang w:val="fr-FR"/>
              </w:rPr>
              <w:t>Duração (em horas, dias, semanas ou anos)</w:t>
            </w:r>
          </w:p>
          <w:p w:rsidR="00A50FA2" w:rsidRDefault="00330E5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709"/>
              <w:jc w:val="both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Nível EQF</w:t>
            </w:r>
          </w:p>
          <w:p w:rsidR="00A50FA2" w:rsidRDefault="00330E5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709"/>
              <w:jc w:val="both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Créditos</w:t>
            </w:r>
          </w:p>
          <w:p w:rsidR="00A50FA2" w:rsidRDefault="00330E5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709"/>
              <w:jc w:val="both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Certificação (tipo de certificação é concedida a estagiários, se houver)</w:t>
            </w:r>
          </w:p>
          <w:p w:rsidR="00A50FA2" w:rsidRDefault="00330E59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709"/>
              <w:jc w:val="both"/>
              <w:rPr>
                <w:color w:val="000000"/>
              </w:rPr>
            </w:pPr>
            <w:r>
              <w:rPr>
                <w:i/>
                <w:color w:val="000000"/>
              </w:rPr>
              <w:t>Mecanismos de qualidade implementados (de acordo com a estrutura EQAVET)</w:t>
            </w:r>
          </w:p>
        </w:tc>
        <w:tc>
          <w:tcPr>
            <w:tcW w:w="323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DEEBF6"/>
            <w:vAlign w:val="center"/>
          </w:tcPr>
          <w:p w:rsidR="00A50FA2" w:rsidRDefault="00330E59">
            <w:pPr>
              <w:spacing w:before="120"/>
              <w:rPr>
                <w:i/>
              </w:rPr>
            </w:pPr>
            <w:r>
              <w:rPr>
                <w:i/>
              </w:rPr>
              <w:t>Face à natureza desta informação, que nem sempre estará disponível online, estes pontos não são campos obrigatórios de preenchimento.</w:t>
            </w:r>
          </w:p>
        </w:tc>
      </w:tr>
    </w:tbl>
    <w:p w:rsidR="00A50FA2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i/>
          <w:color w:val="000000"/>
        </w:rPr>
      </w:pPr>
      <w:r>
        <w:rPr>
          <w:i/>
          <w:color w:val="000000"/>
        </w:rPr>
        <w:t>URL</w:t>
      </w:r>
    </w:p>
    <w:p w:rsidR="00A50FA2" w:rsidRPr="00FF4B4E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i/>
          <w:color w:val="000000"/>
          <w:lang w:val="it-IT"/>
        </w:rPr>
      </w:pPr>
      <w:r w:rsidRPr="00FF4B4E">
        <w:rPr>
          <w:i/>
          <w:color w:val="000000"/>
          <w:lang w:val="it-IT"/>
        </w:rPr>
        <w:lastRenderedPageBreak/>
        <w:t>Relevância (A para elevada relevância, B para media relevância e C para baixa relevância</w:t>
      </w:r>
      <w:r>
        <w:rPr>
          <w:i/>
          <w:color w:val="000000"/>
          <w:vertAlign w:val="superscript"/>
        </w:rPr>
        <w:footnoteReference w:id="1"/>
      </w:r>
      <w:r w:rsidRPr="00FF4B4E">
        <w:rPr>
          <w:i/>
          <w:color w:val="000000"/>
          <w:lang w:val="it-IT"/>
        </w:rPr>
        <w:t>)</w:t>
      </w:r>
    </w:p>
    <w:p w:rsidR="00A50FA2" w:rsidRPr="00FF4B4E" w:rsidRDefault="00330E5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709"/>
        <w:jc w:val="both"/>
        <w:rPr>
          <w:i/>
          <w:color w:val="000000"/>
          <w:lang w:val="it-IT"/>
        </w:rPr>
      </w:pPr>
      <w:r w:rsidRPr="00FF4B4E">
        <w:rPr>
          <w:i/>
          <w:color w:val="000000"/>
          <w:lang w:val="it-IT"/>
        </w:rPr>
        <w:t>Dados (quando a informação foi introduzida na base de dados)</w:t>
      </w:r>
    </w:p>
    <w:p w:rsidR="00A50FA2" w:rsidRPr="00FF4B4E" w:rsidRDefault="00330E59">
      <w:pPr>
        <w:spacing w:before="0" w:after="200"/>
        <w:rPr>
          <w:lang w:val="it-IT"/>
        </w:rPr>
      </w:pPr>
      <w:r w:rsidRPr="00FF4B4E">
        <w:rPr>
          <w:lang w:val="it-IT"/>
        </w:rPr>
        <w:br w:type="page"/>
      </w:r>
    </w:p>
    <w:p w:rsidR="00A50FA2" w:rsidRPr="00FF4B4E" w:rsidRDefault="00330E59">
      <w:pPr>
        <w:spacing w:before="0" w:after="200"/>
        <w:rPr>
          <w:lang w:val="it-IT"/>
        </w:rPr>
        <w:sectPr w:rsidR="00A50FA2" w:rsidRPr="00FF4B4E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0" w:h="16837"/>
          <w:pgMar w:top="720" w:right="985" w:bottom="567" w:left="1134" w:header="675" w:footer="772" w:gutter="0"/>
          <w:pgNumType w:start="1"/>
          <w:cols w:space="720"/>
          <w:titlePg/>
        </w:sectPr>
      </w:pPr>
      <w:r>
        <w:rPr>
          <w:noProof/>
          <w:lang w:val="it-IT" w:eastAsia="it-IT"/>
        </w:rPr>
        <w:lastRenderedPageBreak/>
        <w:drawing>
          <wp:anchor distT="0" distB="0" distL="114300" distR="114300" simplePos="0" relativeHeight="251661312" behindDoc="0" locked="0" layoutInCell="1" hidden="0" allowOverlap="1">
            <wp:simplePos x="0" y="0"/>
            <wp:positionH relativeFrom="column">
              <wp:posOffset>-339724</wp:posOffset>
            </wp:positionH>
            <wp:positionV relativeFrom="paragraph">
              <wp:posOffset>1270</wp:posOffset>
            </wp:positionV>
            <wp:extent cx="7000240" cy="3721100"/>
            <wp:effectExtent l="0" t="0" r="0" b="0"/>
            <wp:wrapSquare wrapText="bothSides" distT="0" distB="0" distL="114300" distR="114300"/>
            <wp:docPr id="1837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21"/>
                    <a:srcRect l="1384" t="17771" r="25039"/>
                    <a:stretch>
                      <a:fillRect/>
                    </a:stretch>
                  </pic:blipFill>
                  <pic:spPr>
                    <a:xfrm>
                      <a:off x="0" y="0"/>
                      <a:ext cx="7000240" cy="3721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A50FA2" w:rsidRPr="00FF4B4E" w:rsidRDefault="00330E59">
      <w:pPr>
        <w:spacing w:before="0" w:after="200"/>
        <w:rPr>
          <w:sz w:val="20"/>
          <w:szCs w:val="20"/>
          <w:lang w:val="fr-FR"/>
        </w:rPr>
      </w:pPr>
      <w:r w:rsidRPr="00FF4B4E">
        <w:rPr>
          <w:b/>
          <w:sz w:val="20"/>
          <w:szCs w:val="20"/>
          <w:lang w:val="fr-FR"/>
        </w:rPr>
        <w:t>Figura 4.</w:t>
      </w:r>
      <w:r w:rsidRPr="00FF4B4E">
        <w:rPr>
          <w:sz w:val="20"/>
          <w:szCs w:val="20"/>
          <w:lang w:val="fr-FR"/>
        </w:rPr>
        <w:t xml:space="preserve"> Detalhe de uma base de dados de </w:t>
      </w:r>
      <w:r w:rsidRPr="00FF4B4E">
        <w:rPr>
          <w:i/>
          <w:sz w:val="20"/>
          <w:szCs w:val="20"/>
          <w:lang w:val="fr-FR"/>
        </w:rPr>
        <w:t xml:space="preserve">curriculae </w:t>
      </w:r>
      <w:r w:rsidRPr="00FF4B4E">
        <w:rPr>
          <w:sz w:val="20"/>
          <w:szCs w:val="20"/>
          <w:lang w:val="fr-FR"/>
        </w:rPr>
        <w:t>/ cursos</w:t>
      </w: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Pr="00FF4B4E" w:rsidRDefault="00A50FA2">
      <w:pPr>
        <w:spacing w:before="0" w:after="200"/>
        <w:rPr>
          <w:lang w:val="fr-FR"/>
        </w:rPr>
      </w:pPr>
    </w:p>
    <w:p w:rsidR="00A50FA2" w:rsidRDefault="00330E59">
      <w:pPr>
        <w:pStyle w:val="Titolo3"/>
        <w:numPr>
          <w:ilvl w:val="2"/>
          <w:numId w:val="10"/>
        </w:numPr>
      </w:pPr>
      <w:bookmarkStart w:id="9" w:name="_Toc68712447"/>
      <w:r>
        <w:lastRenderedPageBreak/>
        <w:t>No. 5. Políticas e Advocacy</w:t>
      </w:r>
      <w:bookmarkEnd w:id="9"/>
    </w:p>
    <w:p w:rsidR="00A50FA2" w:rsidRPr="00FF4B4E" w:rsidRDefault="00330E59">
      <w:pPr>
        <w:spacing w:before="0"/>
        <w:ind w:firstLine="284"/>
        <w:jc w:val="both"/>
        <w:rPr>
          <w:lang w:val="fr-FR"/>
        </w:rPr>
      </w:pPr>
      <w:r w:rsidRPr="00FF4B4E">
        <w:rPr>
          <w:lang w:val="it-IT"/>
        </w:rPr>
        <w:t xml:space="preserve">A base de dados de Políticas e Advocacia inclui pessoas, não instituições, concretamente decisores e políticos a diferentes níveis (do local ao Europeu/internacional). </w:t>
      </w:r>
      <w:r w:rsidRPr="00FF4B4E">
        <w:rPr>
          <w:lang w:val="fr-FR"/>
        </w:rPr>
        <w:t>A pesquisa pode ser feita por “tópico”, “país” ou palavras-chave.</w:t>
      </w:r>
    </w:p>
    <w:p w:rsidR="00A50FA2" w:rsidRPr="00FF4B4E" w:rsidRDefault="00A50FA2">
      <w:pPr>
        <w:spacing w:before="0"/>
        <w:ind w:firstLine="284"/>
        <w:jc w:val="both"/>
        <w:rPr>
          <w:lang w:val="fr-FR"/>
        </w:rPr>
      </w:pP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Para cada registo, são fornecidas as seguintes informações: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Nome e apelido</w:t>
      </w:r>
    </w:p>
    <w:p w:rsidR="00A50FA2" w:rsidRPr="00FF4B4E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 xml:space="preserve">País (para decisores e </w:t>
      </w:r>
      <w:r w:rsidRPr="00FF4B4E">
        <w:rPr>
          <w:lang w:val="it-IT"/>
        </w:rPr>
        <w:t>políticos</w:t>
      </w:r>
      <w:r w:rsidRPr="00FF4B4E">
        <w:rPr>
          <w:color w:val="000000"/>
          <w:lang w:val="it-IT"/>
        </w:rPr>
        <w:t xml:space="preserve"> a nível europeu, aplica-se a categoria "UE")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Tipo de stakeholder (mesmas categorias que em "1. Organizações / Stakeholders")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Nível da UE (nível de representação, como Direções-Gerais, MEPs, Representações Permanentes na UE; por razões de categoria, também deputados, funcionários de Ministério, Governos regionais e outros estão incluídos)</w:t>
      </w:r>
    </w:p>
    <w:p w:rsidR="00A50FA2" w:rsidRPr="00FF4B4E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>Grupo político (onde indicar eventualmente o partido político da pessoa de contato das partes interessadas, se relevante, por exemplo, para deputados e eurodeputados)</w:t>
      </w:r>
    </w:p>
    <w:p w:rsidR="00A50FA2" w:rsidRPr="00FF4B4E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  <w:lang w:val="it-IT"/>
        </w:rPr>
      </w:pPr>
      <w:r w:rsidRPr="00FF4B4E">
        <w:rPr>
          <w:color w:val="000000"/>
          <w:lang w:val="it-IT"/>
        </w:rPr>
        <w:t>Relevância geográfica da parte interessada (local / regional / nacional / internacional / UE)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Tópicos (Bioeconomia, Business as usual, Digitalização, Empreendedorismo, Soft skills, Sustentabilidade)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E-mail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Função (por exemplo, Diretor, Chefe de Unidad</w:t>
      </w:r>
      <w:r>
        <w:rPr>
          <w:color w:val="000000"/>
          <w:highlight w:val="white"/>
        </w:rPr>
        <w:t xml:space="preserve">e, </w:t>
      </w:r>
      <w:r>
        <w:rPr>
          <w:highlight w:val="white"/>
        </w:rPr>
        <w:t>Chefe do Gabinete</w:t>
      </w:r>
      <w:r>
        <w:rPr>
          <w:color w:val="000000"/>
          <w:highlight w:val="white"/>
        </w:rPr>
        <w:t>, Pales</w:t>
      </w:r>
      <w:r>
        <w:rPr>
          <w:color w:val="000000"/>
        </w:rPr>
        <w:t>trante, Relator, etc.)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Participação em iniciativas (indicar se o stakeholder já esteve envolvido em qualquer iniciativa gerida por organizações parceiras, por exemplo, um eurodeputado envolvido em atividade LLLP anterior)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 xml:space="preserve">Intergrupos ou comités (alguns deputados e eurodeputados estão envolvidos em grupos </w:t>
      </w:r>
      <w:r>
        <w:t>ou comissões parlamentares</w:t>
      </w:r>
      <w:r>
        <w:rPr>
          <w:color w:val="000000"/>
        </w:rPr>
        <w:t>, indi</w:t>
      </w:r>
      <w:r>
        <w:t>cando</w:t>
      </w:r>
      <w:r>
        <w:rPr>
          <w:color w:val="000000"/>
        </w:rPr>
        <w:t xml:space="preserve"> se </w:t>
      </w:r>
      <w:r>
        <w:t>o</w:t>
      </w:r>
      <w:r>
        <w:rPr>
          <w:color w:val="000000"/>
        </w:rPr>
        <w:t xml:space="preserve"> contacto está envolvid</w:t>
      </w:r>
      <w:r>
        <w:t>o em algum destes grupos ou comissões</w:t>
      </w:r>
      <w:r>
        <w:rPr>
          <w:color w:val="000000"/>
        </w:rPr>
        <w:t>)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709"/>
        <w:jc w:val="both"/>
        <w:rPr>
          <w:color w:val="000000"/>
        </w:rPr>
      </w:pPr>
      <w:r>
        <w:rPr>
          <w:color w:val="000000"/>
        </w:rPr>
        <w:t>Qualquer outro comentário adicional</w:t>
      </w:r>
    </w:p>
    <w:p w:rsidR="00A50FA2" w:rsidRDefault="00330E5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709"/>
        <w:jc w:val="both"/>
        <w:rPr>
          <w:color w:val="000000"/>
        </w:rPr>
      </w:pPr>
      <w:r>
        <w:rPr>
          <w:color w:val="000000"/>
        </w:rPr>
        <w:t>Caixa GDPR</w:t>
      </w:r>
    </w:p>
    <w:p w:rsidR="00A50FA2" w:rsidRDefault="00A50FA2">
      <w:pPr>
        <w:spacing w:before="0"/>
        <w:jc w:val="both"/>
      </w:pPr>
    </w:p>
    <w:p w:rsidR="00A50FA2" w:rsidRDefault="00A50FA2">
      <w:pPr>
        <w:spacing w:before="0"/>
        <w:jc w:val="both"/>
      </w:pPr>
    </w:p>
    <w:p w:rsidR="00A50FA2" w:rsidRDefault="00A50FA2">
      <w:pPr>
        <w:spacing w:before="0"/>
        <w:jc w:val="both"/>
      </w:pPr>
    </w:p>
    <w:p w:rsidR="00A50FA2" w:rsidRDefault="00A50FA2">
      <w:pPr>
        <w:spacing w:before="0"/>
        <w:jc w:val="both"/>
      </w:pPr>
    </w:p>
    <w:p w:rsidR="00A50FA2" w:rsidRDefault="00A50FA2">
      <w:pPr>
        <w:spacing w:before="0"/>
        <w:jc w:val="both"/>
      </w:pPr>
    </w:p>
    <w:p w:rsidR="00A50FA2" w:rsidRDefault="00330E59">
      <w:pPr>
        <w:spacing w:before="0"/>
        <w:jc w:val="both"/>
      </w:pPr>
      <w:r>
        <w:rPr>
          <w:noProof/>
          <w:lang w:val="it-IT" w:eastAsia="it-IT"/>
        </w:rPr>
        <w:lastRenderedPageBreak/>
        <w:drawing>
          <wp:inline distT="0" distB="0" distL="0" distR="0">
            <wp:extent cx="6116320" cy="2946400"/>
            <wp:effectExtent l="0" t="0" r="0" b="0"/>
            <wp:docPr id="1865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6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50FA2" w:rsidRDefault="00330E59">
      <w:pPr>
        <w:spacing w:before="0"/>
        <w:jc w:val="both"/>
      </w:pPr>
      <w:r>
        <w:rPr>
          <w:noProof/>
          <w:lang w:val="it-IT" w:eastAsia="it-IT"/>
        </w:rPr>
        <w:drawing>
          <wp:inline distT="0" distB="0" distL="0" distR="0">
            <wp:extent cx="6116320" cy="2945130"/>
            <wp:effectExtent l="0" t="0" r="0" b="0"/>
            <wp:docPr id="1864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9451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50FA2" w:rsidRPr="00FF4B4E" w:rsidRDefault="00330E59">
      <w:pPr>
        <w:spacing w:before="0"/>
        <w:jc w:val="both"/>
        <w:rPr>
          <w:sz w:val="20"/>
          <w:szCs w:val="20"/>
          <w:lang w:val="it-IT"/>
        </w:rPr>
      </w:pPr>
      <w:r w:rsidRPr="00FF4B4E">
        <w:rPr>
          <w:b/>
          <w:sz w:val="20"/>
          <w:szCs w:val="20"/>
          <w:lang w:val="it-IT"/>
        </w:rPr>
        <w:t>Figura 5.</w:t>
      </w:r>
      <w:r w:rsidRPr="00FF4B4E">
        <w:rPr>
          <w:sz w:val="20"/>
          <w:szCs w:val="20"/>
          <w:lang w:val="it-IT"/>
        </w:rPr>
        <w:t xml:space="preserve"> Procedimento para carregar informação na Base de Dados de Políticas e Advocacia</w:t>
      </w:r>
    </w:p>
    <w:p w:rsidR="00A50FA2" w:rsidRPr="00FF4B4E" w:rsidRDefault="00A50FA2">
      <w:pPr>
        <w:spacing w:before="0"/>
        <w:jc w:val="both"/>
        <w:rPr>
          <w:lang w:val="it-IT"/>
        </w:rPr>
      </w:pPr>
    </w:p>
    <w:p w:rsidR="00A50FA2" w:rsidRPr="00FF4B4E" w:rsidRDefault="00A50FA2">
      <w:pPr>
        <w:spacing w:before="0"/>
        <w:jc w:val="both"/>
        <w:rPr>
          <w:lang w:val="it-IT"/>
        </w:rPr>
      </w:pPr>
    </w:p>
    <w:p w:rsidR="00A50FA2" w:rsidRPr="00FF4B4E" w:rsidRDefault="00330E59">
      <w:pPr>
        <w:spacing w:before="0" w:after="200"/>
        <w:rPr>
          <w:b/>
          <w:color w:val="2E75B5"/>
          <w:lang w:val="it-IT"/>
        </w:rPr>
      </w:pPr>
      <w:r w:rsidRPr="00FF4B4E">
        <w:rPr>
          <w:lang w:val="it-IT"/>
        </w:rPr>
        <w:br w:type="page"/>
      </w:r>
    </w:p>
    <w:p w:rsidR="00A50FA2" w:rsidRDefault="00330E59">
      <w:pPr>
        <w:pStyle w:val="Titolo1"/>
        <w:numPr>
          <w:ilvl w:val="0"/>
          <w:numId w:val="10"/>
        </w:numPr>
      </w:pPr>
      <w:bookmarkStart w:id="10" w:name="_Toc68712448"/>
      <w:r>
        <w:lastRenderedPageBreak/>
        <w:t>Classificação de stakeholders/grupos alvo</w:t>
      </w:r>
      <w:bookmarkEnd w:id="10"/>
      <w:r>
        <w:t xml:space="preserve"> </w:t>
      </w:r>
    </w:p>
    <w:p w:rsidR="00A50FA2" w:rsidRDefault="00A50FA2">
      <w:pPr>
        <w:spacing w:before="0"/>
        <w:ind w:firstLine="284"/>
        <w:jc w:val="both"/>
      </w:pP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De acordo com a narrativa da proposta do projeto, o FIELDS identifica vários grupos-alvo, classificando-os de acordo com o nível de benefício: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1. Os primeiros beneficiários são os que beneficiam da estratégia desenhada pelo FIELDS;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2. Os segundos são os beneficiários da formação ministrada no âmbito do projeto;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3. Os terceiros são os que beneficiam dos resultados do projeto indiretamente, através da implementação da estratégia e dos resultados do projeto (</w:t>
      </w:r>
      <w:r w:rsidRPr="00FF4B4E">
        <w:rPr>
          <w:i/>
          <w:lang w:val="it-IT"/>
        </w:rPr>
        <w:t>curriculae</w:t>
      </w:r>
      <w:r w:rsidRPr="00FF4B4E">
        <w:rPr>
          <w:lang w:val="it-IT"/>
        </w:rPr>
        <w:t>, módulos, metodologia) por partes interessadas externas.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→</w:t>
      </w:r>
      <w:r w:rsidRPr="00FF4B4E">
        <w:rPr>
          <w:rFonts w:ascii="inherit" w:eastAsia="inherit" w:hAnsi="inherit" w:cs="inherit"/>
          <w:color w:val="202124"/>
          <w:sz w:val="42"/>
          <w:szCs w:val="42"/>
          <w:lang w:val="it-IT"/>
        </w:rPr>
        <w:t xml:space="preserve"> </w:t>
      </w:r>
      <w:r w:rsidRPr="00FF4B4E">
        <w:rPr>
          <w:lang w:val="it-IT"/>
        </w:rPr>
        <w:t>Provedores de EFP, formadores, instituições de ensino superior, formuladores de políticas, órgãos reguladores e ministérios serão alcançados diretamente e obterão benefícios por meio do uso de estratégias de competências setoriais.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 xml:space="preserve">→ Agricultores, conselheiros de agricultores, silvicultores, representantes de conselheiros e de agricultores, estudantes, </w:t>
      </w:r>
      <w:r w:rsidRPr="00FF4B4E">
        <w:rPr>
          <w:highlight w:val="white"/>
          <w:lang w:val="it-IT"/>
        </w:rPr>
        <w:t>associações de e</w:t>
      </w:r>
      <w:r w:rsidRPr="00FF4B4E">
        <w:rPr>
          <w:lang w:val="it-IT"/>
        </w:rPr>
        <w:t>studantes, indústrias e representantes da indústria serão alcançados indiretamente em grande escala, através da implementação da estratégia, e diretamente por meio da formação à escala do projeto (em países-piloto).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A acessibilidade de stakeholders / grupos-alvo é um aspeto fundamental da sua classificação. A estratégia inicial para alcançá-los foi definida conforme mostrado na Tabela 1:</w:t>
      </w:r>
    </w:p>
    <w:p w:rsidR="00A50FA2" w:rsidRPr="00FF4B4E" w:rsidRDefault="00330E59">
      <w:pPr>
        <w:spacing w:before="0"/>
        <w:ind w:firstLine="284"/>
        <w:jc w:val="both"/>
        <w:rPr>
          <w:sz w:val="20"/>
          <w:szCs w:val="20"/>
          <w:lang w:val="it-IT"/>
        </w:rPr>
      </w:pPr>
      <w:r w:rsidRPr="00FF4B4E">
        <w:rPr>
          <w:b/>
          <w:sz w:val="20"/>
          <w:szCs w:val="20"/>
          <w:lang w:val="it-IT"/>
        </w:rPr>
        <w:t>Tabela 1.</w:t>
      </w:r>
      <w:r w:rsidRPr="00FF4B4E">
        <w:rPr>
          <w:lang w:val="it-IT"/>
        </w:rPr>
        <w:t xml:space="preserve"> </w:t>
      </w:r>
      <w:r w:rsidRPr="00FF4B4E">
        <w:rPr>
          <w:sz w:val="20"/>
          <w:szCs w:val="20"/>
          <w:lang w:val="it-IT"/>
        </w:rPr>
        <w:t>Classificação dos stakeholders / grupos-alvo e estratégia inicial para alcançá-los</w:t>
      </w:r>
    </w:p>
    <w:tbl>
      <w:tblPr>
        <w:tblStyle w:val="a1"/>
        <w:tblW w:w="96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7784"/>
      </w:tblGrid>
      <w:tr w:rsidR="00A50FA2">
        <w:tc>
          <w:tcPr>
            <w:tcW w:w="1838" w:type="dxa"/>
            <w:shd w:val="clear" w:color="auto" w:fill="2E75B5"/>
            <w:vAlign w:val="bottom"/>
          </w:tcPr>
          <w:p w:rsidR="00A50FA2" w:rsidRDefault="00330E59">
            <w:pPr>
              <w:spacing w:before="0"/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Quem alcançar</w:t>
            </w:r>
          </w:p>
        </w:tc>
        <w:tc>
          <w:tcPr>
            <w:tcW w:w="7784" w:type="dxa"/>
            <w:shd w:val="clear" w:color="auto" w:fill="2E75B5"/>
            <w:vAlign w:val="bottom"/>
          </w:tcPr>
          <w:p w:rsidR="00A50FA2" w:rsidRDefault="00330E59">
            <w:pPr>
              <w:spacing w:before="0"/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Como alcançar</w:t>
            </w:r>
          </w:p>
        </w:tc>
      </w:tr>
      <w:tr w:rsidR="00A50FA2" w:rsidRPr="00FF4B4E">
        <w:tc>
          <w:tcPr>
            <w:tcW w:w="1838" w:type="dxa"/>
          </w:tcPr>
          <w:p w:rsidR="00A50FA2" w:rsidRDefault="00330E59">
            <w:pPr>
              <w:spacing w:before="0"/>
              <w:jc w:val="both"/>
            </w:pPr>
            <w:r>
              <w:t>Escolas</w:t>
            </w:r>
            <w:r>
              <w:rPr>
                <w:highlight w:val="white"/>
              </w:rPr>
              <w:t xml:space="preserve"> e Entidades</w:t>
            </w:r>
            <w:r>
              <w:t xml:space="preserve"> EFP</w:t>
            </w:r>
          </w:p>
        </w:tc>
        <w:tc>
          <w:tcPr>
            <w:tcW w:w="7784" w:type="dxa"/>
          </w:tcPr>
          <w:p w:rsidR="00A50FA2" w:rsidRDefault="00330E5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>Fazer parte do consórcio;</w:t>
            </w:r>
          </w:p>
          <w:p w:rsidR="00A50FA2" w:rsidRPr="00FF4B4E" w:rsidRDefault="00330E5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 xml:space="preserve">Através de </w:t>
            </w:r>
            <w:r w:rsidRPr="00FF4B4E">
              <w:rPr>
                <w:lang w:val="fr-FR"/>
              </w:rPr>
              <w:t>entidade</w:t>
            </w:r>
            <w:r w:rsidRPr="00FF4B4E">
              <w:rPr>
                <w:color w:val="000000"/>
                <w:lang w:val="fr-FR"/>
              </w:rPr>
              <w:t xml:space="preserve"> EFP e rede de parceiros (por exemplo, AERES, AP, LVA, INFOR, LLLP, EfVET, ProAgria);</w:t>
            </w:r>
          </w:p>
          <w:p w:rsidR="00A50FA2" w:rsidRPr="00FF4B4E" w:rsidRDefault="00330E59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mapeamento de partes interessadas, focus grupo, inquéritos e atividades de divulgação</w:t>
            </w:r>
          </w:p>
          <w:p w:rsidR="00A50FA2" w:rsidRPr="00FF4B4E" w:rsidRDefault="00A50FA2">
            <w:pPr>
              <w:spacing w:before="0"/>
              <w:jc w:val="both"/>
              <w:rPr>
                <w:lang w:val="fr-FR"/>
              </w:rPr>
            </w:pPr>
          </w:p>
        </w:tc>
      </w:tr>
      <w:tr w:rsidR="00A50FA2" w:rsidRPr="00FF4B4E">
        <w:tc>
          <w:tcPr>
            <w:tcW w:w="1838" w:type="dxa"/>
          </w:tcPr>
          <w:p w:rsidR="00A50FA2" w:rsidRDefault="00330E59">
            <w:pPr>
              <w:spacing w:before="0"/>
              <w:jc w:val="both"/>
            </w:pPr>
            <w:r>
              <w:t>Instituições do Ensino Superior</w:t>
            </w:r>
          </w:p>
        </w:tc>
        <w:tc>
          <w:tcPr>
            <w:tcW w:w="7784" w:type="dxa"/>
          </w:tcPr>
          <w:p w:rsidR="00A50FA2" w:rsidRDefault="00330E5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>Fazer parte do consórcio;</w:t>
            </w:r>
          </w:p>
          <w:p w:rsidR="00A50FA2" w:rsidRDefault="00330E5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>Através de redes de parceiros (p.e., UNITO, WUR, ISEKI, UHOH, CERTH, UCLM, FJ-BLT);</w:t>
            </w:r>
          </w:p>
          <w:p w:rsidR="00A50FA2" w:rsidRPr="00FF4B4E" w:rsidRDefault="00330E59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mapeamento de stakeholders, focus grupos, inquéritos e atividades de divulgação.</w:t>
            </w:r>
          </w:p>
        </w:tc>
      </w:tr>
      <w:tr w:rsidR="00A50FA2" w:rsidRPr="00FF4B4E">
        <w:tc>
          <w:tcPr>
            <w:tcW w:w="1838" w:type="dxa"/>
          </w:tcPr>
          <w:p w:rsidR="00A50FA2" w:rsidRDefault="00330E59">
            <w:pPr>
              <w:spacing w:before="0"/>
              <w:jc w:val="both"/>
            </w:pPr>
            <w:r>
              <w:t>Decisores e políticos</w:t>
            </w:r>
          </w:p>
        </w:tc>
        <w:tc>
          <w:tcPr>
            <w:tcW w:w="7784" w:type="dxa"/>
          </w:tcPr>
          <w:p w:rsidR="00A50FA2" w:rsidRPr="00FF4B4E" w:rsidRDefault="00330E5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organizações chapéu e redes de parceiros (p.e., LLLP);</w:t>
            </w:r>
          </w:p>
          <w:p w:rsidR="00A50FA2" w:rsidRPr="00FF4B4E" w:rsidRDefault="00330E59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mapeamento de stakeholder e atividades de divulgação.</w:t>
            </w:r>
          </w:p>
        </w:tc>
      </w:tr>
      <w:tr w:rsidR="00A50FA2" w:rsidRPr="00FF4B4E">
        <w:tc>
          <w:tcPr>
            <w:tcW w:w="1838" w:type="dxa"/>
          </w:tcPr>
          <w:p w:rsidR="00A50FA2" w:rsidRDefault="00330E59">
            <w:pPr>
              <w:spacing w:before="0"/>
              <w:jc w:val="both"/>
            </w:pPr>
            <w:r>
              <w:t>Agricultores</w:t>
            </w:r>
          </w:p>
        </w:tc>
        <w:tc>
          <w:tcPr>
            <w:tcW w:w="7784" w:type="dxa"/>
          </w:tcPr>
          <w:p w:rsidR="00A50FA2" w:rsidRDefault="00330E5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>Através de processos de recrutamento no WP4;</w:t>
            </w:r>
          </w:p>
          <w:p w:rsidR="00A50FA2" w:rsidRDefault="00330E5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>Através de redes de parceiros (e.g., CONFAGRI, ICOS, ACTIA, GAIA, CONFAGRI PT, SCOOP, GZS, AC3A, FENACORE, PlantETP, EFFAT, EFB);</w:t>
            </w:r>
          </w:p>
          <w:p w:rsidR="00A50FA2" w:rsidRPr="00FF4B4E" w:rsidRDefault="00330E59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lastRenderedPageBreak/>
              <w:t>Através de mapeamento de stakeholders, focus grupos, inquéritos e atividades de divulgação.</w:t>
            </w:r>
          </w:p>
        </w:tc>
      </w:tr>
      <w:tr w:rsidR="00A50FA2" w:rsidRPr="00FF4B4E">
        <w:tc>
          <w:tcPr>
            <w:tcW w:w="1838" w:type="dxa"/>
          </w:tcPr>
          <w:p w:rsidR="00A50FA2" w:rsidRDefault="00330E59">
            <w:pPr>
              <w:spacing w:before="0"/>
              <w:jc w:val="both"/>
              <w:rPr>
                <w:highlight w:val="white"/>
              </w:rPr>
            </w:pPr>
            <w:r>
              <w:rPr>
                <w:highlight w:val="white"/>
              </w:rPr>
              <w:t>Consultores/Conselheiros Agrícolas</w:t>
            </w:r>
          </w:p>
        </w:tc>
        <w:tc>
          <w:tcPr>
            <w:tcW w:w="7784" w:type="dxa"/>
          </w:tcPr>
          <w:p w:rsidR="00A50FA2" w:rsidRPr="00FF4B4E" w:rsidRDefault="00330E5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redes de parceiros (p.e., CONFAGRI, ICOS, ACTIA, GAIA, CONFAGRI PT, SCOOP, GZS, AC3A, FENACORE, PlantETP, EFFAT, EFB);</w:t>
            </w:r>
          </w:p>
          <w:p w:rsidR="00A50FA2" w:rsidRPr="00FF4B4E" w:rsidRDefault="00330E59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mapeamento de stakeholders, focus grupos, inquéritos e atividades de divulgação.</w:t>
            </w:r>
          </w:p>
        </w:tc>
      </w:tr>
      <w:tr w:rsidR="00A50FA2">
        <w:tc>
          <w:tcPr>
            <w:tcW w:w="1838" w:type="dxa"/>
          </w:tcPr>
          <w:p w:rsidR="00A50FA2" w:rsidRDefault="00330E59">
            <w:pPr>
              <w:spacing w:before="0"/>
              <w:jc w:val="both"/>
            </w:pPr>
            <w:r>
              <w:t>Estudantes</w:t>
            </w:r>
          </w:p>
        </w:tc>
        <w:tc>
          <w:tcPr>
            <w:tcW w:w="7784" w:type="dxa"/>
          </w:tcPr>
          <w:p w:rsidR="00A50FA2" w:rsidRDefault="00330E59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>Através de processos de recrutamento no WP4;</w:t>
            </w:r>
          </w:p>
          <w:p w:rsidR="00A50FA2" w:rsidRPr="00FF4B4E" w:rsidRDefault="00330E59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redes de parceiros;</w:t>
            </w:r>
          </w:p>
          <w:p w:rsidR="00A50FA2" w:rsidRDefault="00330E59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Através de mapeamento de stakeholder e </w:t>
            </w:r>
            <w:r>
              <w:t>posteriores</w:t>
            </w:r>
            <w:r>
              <w:rPr>
                <w:color w:val="000000"/>
              </w:rPr>
              <w:t xml:space="preserve"> atividades de divulgação.</w:t>
            </w:r>
          </w:p>
        </w:tc>
      </w:tr>
      <w:tr w:rsidR="00A50FA2" w:rsidRPr="00FF4B4E">
        <w:tc>
          <w:tcPr>
            <w:tcW w:w="1838" w:type="dxa"/>
          </w:tcPr>
          <w:p w:rsidR="00A50FA2" w:rsidRDefault="00330E59">
            <w:pPr>
              <w:spacing w:before="0"/>
              <w:jc w:val="both"/>
            </w:pPr>
            <w:r>
              <w:t>Indústrias</w:t>
            </w:r>
          </w:p>
        </w:tc>
        <w:tc>
          <w:tcPr>
            <w:tcW w:w="7784" w:type="dxa"/>
          </w:tcPr>
          <w:p w:rsidR="00A50FA2" w:rsidRDefault="00330E59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</w:rPr>
            </w:pPr>
            <w:r>
              <w:rPr>
                <w:color w:val="000000"/>
              </w:rPr>
              <w:t>Fazer parte do consórcio;</w:t>
            </w:r>
          </w:p>
          <w:p w:rsidR="00A50FA2" w:rsidRPr="00FF4B4E" w:rsidRDefault="00330E59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redes de parceiros (e.g., FIAB, FDE, SEVT, ANIA, BIC);</w:t>
            </w:r>
          </w:p>
          <w:p w:rsidR="00A50FA2" w:rsidRPr="00FF4B4E" w:rsidRDefault="00330E59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ind w:left="326"/>
              <w:jc w:val="both"/>
              <w:rPr>
                <w:color w:val="000000"/>
                <w:lang w:val="fr-FR"/>
              </w:rPr>
            </w:pPr>
            <w:r w:rsidRPr="00FF4B4E">
              <w:rPr>
                <w:color w:val="000000"/>
                <w:lang w:val="fr-FR"/>
              </w:rPr>
              <w:t>Através de mapeamento de stakeholders, focus grupos, inquéritos e atividades de divulgação.</w:t>
            </w:r>
          </w:p>
        </w:tc>
      </w:tr>
    </w:tbl>
    <w:p w:rsidR="00A50FA2" w:rsidRPr="00FF4B4E" w:rsidRDefault="00A50FA2">
      <w:pPr>
        <w:spacing w:before="0"/>
        <w:ind w:firstLine="284"/>
        <w:jc w:val="both"/>
        <w:rPr>
          <w:lang w:val="fr-FR"/>
        </w:rPr>
      </w:pPr>
    </w:p>
    <w:p w:rsidR="00A50FA2" w:rsidRPr="00FF4B4E" w:rsidRDefault="00330E59">
      <w:pPr>
        <w:spacing w:before="0"/>
        <w:ind w:firstLine="284"/>
        <w:jc w:val="both"/>
        <w:rPr>
          <w:highlight w:val="white"/>
          <w:lang w:val="fr-FR"/>
        </w:rPr>
      </w:pPr>
      <w:r w:rsidRPr="00FF4B4E">
        <w:rPr>
          <w:lang w:val="fr-FR"/>
        </w:rPr>
        <w:t>Outros stakeholders relevantes identificados e classificados como grupos-alvo relevantes, principalmente para atividades de divulgação e em outras tarefas onde possam ser relevantes, são: retalhis</w:t>
      </w:r>
      <w:r w:rsidRPr="00FF4B4E">
        <w:rPr>
          <w:highlight w:val="white"/>
          <w:lang w:val="fr-FR"/>
        </w:rPr>
        <w:t>tas; comerciais; HORECA; técnicos; bioeconomistas; fornecedores de inputs; conselheiros; energias renováveis; logística e media especializada.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lang w:val="it-IT"/>
        </w:rPr>
        <w:t>A estratégia para atingir os grupos-alvo foi e será aprimorada ao longo das diferentes fases do projeto.</w:t>
      </w:r>
    </w:p>
    <w:p w:rsidR="00A50FA2" w:rsidRPr="00FF4B4E" w:rsidRDefault="00330E59">
      <w:pPr>
        <w:spacing w:before="0"/>
        <w:ind w:firstLine="284"/>
        <w:jc w:val="both"/>
        <w:rPr>
          <w:highlight w:val="white"/>
          <w:lang w:val="it-IT"/>
        </w:rPr>
      </w:pPr>
      <w:r w:rsidRPr="00FF4B4E">
        <w:rPr>
          <w:lang w:val="it-IT"/>
        </w:rPr>
        <w:t>A criação da base de dados para Políticas e Advocacia pode ser vista como uma ferramenta para melhor abordar decisores e políticos de acordo com o seu nível e área de influência: a classificação do nível local ao da UE, a influência mais técnica ou política, bem como anteriores c</w:t>
      </w:r>
      <w:r w:rsidRPr="00FF4B4E">
        <w:rPr>
          <w:highlight w:val="white"/>
          <w:lang w:val="it-IT"/>
        </w:rPr>
        <w:t>ontactos de organizações parceiras com stakeholders / grupos-alvo, facilita ainda mais a acessibilidade de cada organização parceira a grupos-alvo específicos.</w:t>
      </w:r>
    </w:p>
    <w:p w:rsidR="00A50FA2" w:rsidRPr="00FF4B4E" w:rsidRDefault="00330E59">
      <w:pPr>
        <w:spacing w:before="0"/>
        <w:ind w:firstLine="284"/>
        <w:jc w:val="both"/>
        <w:rPr>
          <w:lang w:val="it-IT"/>
        </w:rPr>
      </w:pPr>
      <w:r w:rsidRPr="00FF4B4E">
        <w:rPr>
          <w:highlight w:val="white"/>
          <w:lang w:val="it-IT"/>
        </w:rPr>
        <w:t xml:space="preserve">A base de dados de </w:t>
      </w:r>
      <w:r w:rsidRPr="00FF4B4E">
        <w:rPr>
          <w:i/>
          <w:highlight w:val="white"/>
          <w:lang w:val="it-IT"/>
        </w:rPr>
        <w:t>curriculae</w:t>
      </w:r>
      <w:r w:rsidRPr="00FF4B4E">
        <w:rPr>
          <w:highlight w:val="white"/>
          <w:lang w:val="it-IT"/>
        </w:rPr>
        <w:t xml:space="preserve"> / cursos permite classificar ainda mais os fornecedores educativos identificados como grupos-alvo, sejam eles EFP ou IES (HEI): os seis principais tópicos identificados (Bioeconomia, Business as usual, Digitalização, Empreendedorismo, Soft skills, Sustentabilidade) e o tipo de curso oferecido (workshop; curso de formação; secundário; bacharelato; mestrado; doutora</w:t>
      </w:r>
      <w:r w:rsidRPr="00FF4B4E">
        <w:rPr>
          <w:lang w:val="it-IT"/>
        </w:rPr>
        <w:t xml:space="preserve">mento; escola de verão; seminário) garantem uma abordagem mais direcionada aos stakeholders, bem como um apoio às tarefas planeadas e atividades incluídas no </w:t>
      </w:r>
      <w:r w:rsidRPr="00FF4B4E">
        <w:rPr>
          <w:i/>
          <w:lang w:val="it-IT"/>
        </w:rPr>
        <w:t>WP2 Prioridades e desenho de estratégia</w:t>
      </w:r>
      <w:r w:rsidRPr="00FF4B4E">
        <w:rPr>
          <w:lang w:val="it-IT"/>
        </w:rPr>
        <w:t xml:space="preserve"> e </w:t>
      </w:r>
      <w:r w:rsidRPr="00FF4B4E">
        <w:rPr>
          <w:i/>
          <w:lang w:val="it-IT"/>
        </w:rPr>
        <w:t>WP3 Novas ferramentas e desenho de formação</w:t>
      </w:r>
      <w:r w:rsidRPr="00FF4B4E">
        <w:rPr>
          <w:lang w:val="it-IT"/>
        </w:rPr>
        <w:t>.</w:t>
      </w:r>
    </w:p>
    <w:p w:rsidR="00A50FA2" w:rsidRPr="00FF4B4E" w:rsidRDefault="00A50FA2">
      <w:pPr>
        <w:spacing w:before="0"/>
        <w:ind w:firstLine="284"/>
        <w:jc w:val="both"/>
        <w:rPr>
          <w:lang w:val="it-IT"/>
        </w:rPr>
      </w:pPr>
    </w:p>
    <w:p w:rsidR="00A50FA2" w:rsidRPr="00FF4B4E" w:rsidRDefault="00A50FA2">
      <w:pPr>
        <w:spacing w:before="0"/>
        <w:ind w:firstLine="284"/>
        <w:jc w:val="both"/>
        <w:rPr>
          <w:lang w:val="it-IT"/>
        </w:rPr>
      </w:pPr>
    </w:p>
    <w:sectPr w:rsidR="00A50FA2" w:rsidRPr="00FF4B4E">
      <w:footerReference w:type="default" r:id="rId24"/>
      <w:type w:val="continuous"/>
      <w:pgSz w:w="11900" w:h="16837"/>
      <w:pgMar w:top="720" w:right="985" w:bottom="567" w:left="1134" w:header="675" w:footer="772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6C66" w:rsidRDefault="00036C66">
      <w:pPr>
        <w:spacing w:before="0" w:after="0" w:line="240" w:lineRule="auto"/>
      </w:pPr>
      <w:r>
        <w:separator/>
      </w:r>
    </w:p>
  </w:endnote>
  <w:endnote w:type="continuationSeparator" w:id="0">
    <w:p w:rsidR="00036C66" w:rsidRDefault="00036C66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nivers (W1)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N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Sans Serif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 Standaar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inherit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0FA2" w:rsidRDefault="00A50FA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0FA2" w:rsidRDefault="00330E5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4962"/>
      </w:tabs>
      <w:spacing w:before="200" w:after="0"/>
      <w:rPr>
        <w:color w:val="000000"/>
        <w:sz w:val="20"/>
        <w:szCs w:val="20"/>
      </w:rPr>
    </w:pPr>
    <w:r>
      <w:rPr>
        <w:color w:val="000000"/>
        <w:sz w:val="20"/>
        <w:szCs w:val="20"/>
      </w:rPr>
      <w:t xml:space="preserve">Page </w:t>
    </w: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 w:rsidR="00FF4B4E">
      <w:rPr>
        <w:noProof/>
        <w:color w:val="000000"/>
        <w:sz w:val="20"/>
        <w:szCs w:val="20"/>
      </w:rPr>
      <w:t>3</w:t>
    </w:r>
    <w:r>
      <w:rPr>
        <w:color w:val="000000"/>
        <w:sz w:val="20"/>
        <w:szCs w:val="20"/>
      </w:rPr>
      <w:fldChar w:fldCharType="end"/>
    </w:r>
    <w:r>
      <w:rPr>
        <w:color w:val="000000"/>
        <w:sz w:val="20"/>
        <w:szCs w:val="20"/>
      </w:rPr>
      <w:t xml:space="preserve"> of </w:t>
    </w: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NUMPAGES</w:instrText>
    </w:r>
    <w:r>
      <w:rPr>
        <w:color w:val="000000"/>
        <w:sz w:val="20"/>
        <w:szCs w:val="20"/>
      </w:rPr>
      <w:fldChar w:fldCharType="separate"/>
    </w:r>
    <w:r w:rsidR="00FF4B4E">
      <w:rPr>
        <w:noProof/>
        <w:color w:val="000000"/>
        <w:sz w:val="20"/>
        <w:szCs w:val="20"/>
      </w:rPr>
      <w:t>11</w:t>
    </w:r>
    <w:r>
      <w:rPr>
        <w:color w:val="000000"/>
        <w:sz w:val="20"/>
        <w:szCs w:val="20"/>
      </w:rPr>
      <w:fldChar w:fldCharType="end"/>
    </w:r>
    <w:r>
      <w:rPr>
        <w:noProof/>
        <w:lang w:val="it-IT" w:eastAsia="it-IT"/>
      </w:rPr>
      <w:drawing>
        <wp:anchor distT="0" distB="0" distL="114300" distR="114300" simplePos="0" relativeHeight="251662336" behindDoc="0" locked="0" layoutInCell="1" hidden="0" allowOverlap="1">
          <wp:simplePos x="0" y="0"/>
          <wp:positionH relativeFrom="column">
            <wp:posOffset>-741044</wp:posOffset>
          </wp:positionH>
          <wp:positionV relativeFrom="paragraph">
            <wp:posOffset>120015</wp:posOffset>
          </wp:positionV>
          <wp:extent cx="5855335" cy="386080"/>
          <wp:effectExtent l="0" t="0" r="0" b="0"/>
          <wp:wrapSquare wrapText="bothSides" distT="0" distB="0" distL="114300" distR="114300"/>
          <wp:docPr id="1854" name="image2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55335" cy="386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A50FA2" w:rsidRDefault="00A50FA2">
    <w:pPr>
      <w:widowControl w:val="0"/>
      <w:pBdr>
        <w:top w:val="nil"/>
        <w:left w:val="nil"/>
        <w:bottom w:val="nil"/>
        <w:right w:val="nil"/>
        <w:between w:val="nil"/>
      </w:pBdr>
      <w:spacing w:before="0" w:after="0"/>
      <w:rPr>
        <w:color w:val="000000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0FA2" w:rsidRDefault="00330E5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1435"/>
        <w:tab w:val="center" w:pos="2829"/>
        <w:tab w:val="right" w:pos="4220"/>
        <w:tab w:val="left" w:pos="5649"/>
        <w:tab w:val="left" w:pos="6646"/>
        <w:tab w:val="left" w:pos="8206"/>
      </w:tabs>
      <w:spacing w:before="120"/>
      <w:ind w:left="-567" w:right="-437"/>
      <w:jc w:val="center"/>
      <w:rPr>
        <w:color w:val="000000"/>
        <w:sz w:val="20"/>
        <w:szCs w:val="20"/>
      </w:rPr>
    </w:pP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044000" cy="417600"/>
          <wp:effectExtent l="0" t="0" r="0" b="0"/>
          <wp:docPr id="1866" name="image32.png" descr="http://www.erasmus-planet.eu/sites/default/files/styles/medium/public/unito.png?itok=bJUIbNy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2.png" descr="http://www.erasmus-planet.eu/sites/default/files/styles/medium/public/unito.png?itok=bJUIbNy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44000" cy="417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044000" cy="417600"/>
          <wp:effectExtent l="0" t="0" r="0" b="0"/>
          <wp:docPr id="1867" name="image36.png" descr="http://www.erasmus-planet.eu/sites/default/files/styles/medium/public/confagricoltura.png?itok=-hOcJzop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6.png" descr="http://www.erasmus-planet.eu/sites/default/files/styles/medium/public/confagricoltura.png?itok=-hOcJzop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44000" cy="417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327576" cy="344740"/>
          <wp:effectExtent l="0" t="0" r="0" b="0"/>
          <wp:docPr id="1868" name="image3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0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27576" cy="3447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978754" cy="411204"/>
          <wp:effectExtent l="0" t="0" r="0" b="0"/>
          <wp:docPr id="1869" name="image3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5.pn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78754" cy="41120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994755" cy="535079"/>
          <wp:effectExtent l="0" t="0" r="0" b="0"/>
          <wp:docPr id="1871" name="image38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8.jp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94755" cy="53507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783056" cy="370912"/>
          <wp:effectExtent l="0" t="0" r="0" b="0"/>
          <wp:docPr id="1872" name="image3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4.png"/>
                  <pic:cNvPicPr preferRelativeResize="0"/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3056" cy="3709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745731" cy="298291"/>
          <wp:effectExtent l="0" t="0" r="0" b="0"/>
          <wp:docPr id="1873" name="image37.jpg" descr="http://www.erasmus-planet.eu/sites/default/files/styles/medium/public/agrarplus_logo.jpg?itok=gYzOjIb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7.jpg" descr="http://www.erasmus-planet.eu/sites/default/files/styles/medium/public/agrarplus_logo.jpg?itok=gYzOjIbK"/>
                  <pic:cNvPicPr preferRelativeResize="0"/>
                </pic:nvPicPr>
                <pic:blipFill>
                  <a:blip r:embed="rId7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5731" cy="29829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955780" cy="246886"/>
          <wp:effectExtent l="0" t="0" r="0" b="0"/>
          <wp:docPr id="1874" name="image39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9.png"/>
                  <pic:cNvPicPr preferRelativeResize="0"/>
                </pic:nvPicPr>
                <pic:blipFill>
                  <a:blip r:embed="rId8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5780" cy="24688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092756" cy="333892"/>
          <wp:effectExtent l="0" t="0" r="0" b="0"/>
          <wp:docPr id="1850" name="image18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8.jpg"/>
                  <pic:cNvPicPr preferRelativeResize="0"/>
                </pic:nvPicPr>
                <pic:blipFill>
                  <a:blip r:embed="rId9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92756" cy="3338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419212" cy="508787"/>
          <wp:effectExtent l="0" t="0" r="0" b="0"/>
          <wp:docPr id="1851" name="image1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6.png"/>
                  <pic:cNvPicPr preferRelativeResize="0"/>
                </pic:nvPicPr>
                <pic:blipFill>
                  <a:blip r:embed="rId10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19212" cy="5087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774133" cy="275305"/>
          <wp:effectExtent l="0" t="0" r="0" b="0"/>
          <wp:docPr id="1852" name="image9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jpg"/>
                  <pic:cNvPicPr preferRelativeResize="0"/>
                </pic:nvPicPr>
                <pic:blipFill>
                  <a:blip r:embed="rId1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4133" cy="2753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491002" cy="391786"/>
          <wp:effectExtent l="0" t="0" r="0" b="0"/>
          <wp:docPr id="1855" name="image15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5.jpg"/>
                  <pic:cNvPicPr preferRelativeResize="0"/>
                </pic:nvPicPr>
                <pic:blipFill>
                  <a:blip r:embed="rId1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91002" cy="39178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181165" cy="321148"/>
          <wp:effectExtent l="0" t="0" r="0" b="0"/>
          <wp:docPr id="1856" name="image2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1.jpg"/>
                  <pic:cNvPicPr preferRelativeResize="0"/>
                </pic:nvPicPr>
                <pic:blipFill>
                  <a:blip r:embed="rId1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81165" cy="32114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655804" cy="489924"/>
          <wp:effectExtent l="0" t="0" r="0" b="0"/>
          <wp:docPr id="1857" name="image2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0.png"/>
                  <pic:cNvPicPr preferRelativeResize="0"/>
                </pic:nvPicPr>
                <pic:blipFill>
                  <a:blip r:embed="rId1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55804" cy="48992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632552" cy="504485"/>
          <wp:effectExtent l="0" t="0" r="0" b="0"/>
          <wp:docPr id="1858" name="image3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1.jpg"/>
                  <pic:cNvPicPr preferRelativeResize="0"/>
                </pic:nvPicPr>
                <pic:blipFill>
                  <a:blip r:embed="rId1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2552" cy="5044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139523" cy="393986"/>
          <wp:effectExtent l="0" t="0" r="0" b="0"/>
          <wp:docPr id="1859" name="image2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6.png"/>
                  <pic:cNvPicPr preferRelativeResize="0"/>
                </pic:nvPicPr>
                <pic:blipFill>
                  <a:blip r:embed="rId16"/>
                  <a:srcRect b="-524"/>
                  <a:stretch>
                    <a:fillRect/>
                  </a:stretch>
                </pic:blipFill>
                <pic:spPr>
                  <a:xfrm>
                    <a:off x="0" y="0"/>
                    <a:ext cx="1139523" cy="39398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504478" cy="577483"/>
          <wp:effectExtent l="0" t="0" r="0" b="0"/>
          <wp:docPr id="1860" name="image25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5.jpg"/>
                  <pic:cNvPicPr preferRelativeResize="0"/>
                </pic:nvPicPr>
                <pic:blipFill>
                  <a:blip r:embed="rId17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04478" cy="57748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088335" cy="542328"/>
          <wp:effectExtent l="0" t="0" r="0" b="0"/>
          <wp:docPr id="1861" name="image33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3.jpg"/>
                  <pic:cNvPicPr preferRelativeResize="0"/>
                </pic:nvPicPr>
                <pic:blipFill>
                  <a:blip r:embed="rId18"/>
                  <a:srcRect t="-36649"/>
                  <a:stretch>
                    <a:fillRect/>
                  </a:stretch>
                </pic:blipFill>
                <pic:spPr>
                  <a:xfrm>
                    <a:off x="0" y="0"/>
                    <a:ext cx="1088335" cy="54232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873692" cy="466609"/>
          <wp:effectExtent l="0" t="0" r="0" b="0"/>
          <wp:docPr id="1839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9"/>
                  <a:srcRect l="10302" t="11627" r="8292" b="7899"/>
                  <a:stretch>
                    <a:fillRect/>
                  </a:stretch>
                </pic:blipFill>
                <pic:spPr>
                  <a:xfrm>
                    <a:off x="0" y="0"/>
                    <a:ext cx="873692" cy="4666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469415" cy="578857"/>
          <wp:effectExtent l="0" t="0" r="0" b="0"/>
          <wp:docPr id="1840" name="image8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jpg"/>
                  <pic:cNvPicPr preferRelativeResize="0"/>
                </pic:nvPicPr>
                <pic:blipFill>
                  <a:blip r:embed="rId20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69415" cy="57885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937897" cy="375159"/>
          <wp:effectExtent l="0" t="0" r="0" b="0"/>
          <wp:docPr id="1841" name="image13.jpg" descr="http://www.erasmus-planet.eu/sites/default/files/styles/medium/public/xLogo-INFOR-ELEA-ing.jpg?itok=vvsqT1pv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3.jpg" descr="http://www.erasmus-planet.eu/sites/default/files/styles/medium/public/xLogo-INFOR-ELEA-ing.jpg?itok=vvsqT1pv"/>
                  <pic:cNvPicPr preferRelativeResize="0"/>
                </pic:nvPicPr>
                <pic:blipFill>
                  <a:blip r:embed="rId2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37897" cy="37515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751784" cy="344512"/>
          <wp:effectExtent l="0" t="0" r="0" b="0"/>
          <wp:docPr id="1842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2"/>
                  <a:srcRect l="-6470" t="-14363" r="-8843" b="-26693"/>
                  <a:stretch>
                    <a:fillRect/>
                  </a:stretch>
                </pic:blipFill>
                <pic:spPr>
                  <a:xfrm>
                    <a:off x="0" y="0"/>
                    <a:ext cx="751784" cy="3445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728138" cy="345314"/>
          <wp:effectExtent l="0" t="0" r="0" b="0"/>
          <wp:docPr id="1843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2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28138" cy="34531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540827" cy="315980"/>
          <wp:effectExtent l="0" t="0" r="0" b="0"/>
          <wp:docPr id="1844" name="image1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7.jpg"/>
                  <pic:cNvPicPr preferRelativeResize="0"/>
                </pic:nvPicPr>
                <pic:blipFill>
                  <a:blip r:embed="rId2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0827" cy="3159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797593" cy="456474"/>
          <wp:effectExtent l="0" t="0" r="0" b="0"/>
          <wp:docPr id="1845" name="image1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4.jpg"/>
                  <pic:cNvPicPr preferRelativeResize="0"/>
                </pic:nvPicPr>
                <pic:blipFill>
                  <a:blip r:embed="rId2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97593" cy="45647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1102976" cy="327482"/>
          <wp:effectExtent l="0" t="0" r="0" b="0"/>
          <wp:docPr id="1846" name="image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>
                  <a:blip r:embed="rId26"/>
                  <a:srcRect b="-27341"/>
                  <a:stretch>
                    <a:fillRect/>
                  </a:stretch>
                </pic:blipFill>
                <pic:spPr>
                  <a:xfrm>
                    <a:off x="0" y="0"/>
                    <a:ext cx="1102976" cy="32748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397539" cy="508627"/>
          <wp:effectExtent l="0" t="0" r="0" b="0"/>
          <wp:docPr id="1848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27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97539" cy="50862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977729" cy="444018"/>
          <wp:effectExtent l="0" t="0" r="0" b="0"/>
          <wp:docPr id="1849" name="image1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1.png"/>
                  <pic:cNvPicPr preferRelativeResize="0"/>
                </pic:nvPicPr>
                <pic:blipFill>
                  <a:blip r:embed="rId28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77729" cy="44401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543619" cy="543619"/>
          <wp:effectExtent l="0" t="0" r="0" b="0"/>
          <wp:docPr id="1833" name="image19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9.png"/>
                  <pic:cNvPicPr preferRelativeResize="0"/>
                </pic:nvPicPr>
                <pic:blipFill>
                  <a:blip r:embed="rId29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3619" cy="54361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  <w:sz w:val="20"/>
        <w:szCs w:val="20"/>
      </w:rPr>
      <w:t xml:space="preserve"> </w:t>
    </w:r>
    <w:r>
      <w:rPr>
        <w:noProof/>
        <w:color w:val="000000"/>
        <w:sz w:val="20"/>
        <w:szCs w:val="20"/>
        <w:lang w:val="it-IT" w:eastAsia="it-IT"/>
      </w:rPr>
      <w:drawing>
        <wp:inline distT="0" distB="0" distL="0" distR="0">
          <wp:extent cx="899734" cy="387781"/>
          <wp:effectExtent l="0" t="0" r="0" b="0"/>
          <wp:docPr id="1835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png"/>
                  <pic:cNvPicPr preferRelativeResize="0"/>
                </pic:nvPicPr>
                <pic:blipFill>
                  <a:blip r:embed="rId30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99734" cy="38778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  <w:lang w:val="it-IT" w:eastAsia="it-IT"/>
      </w:rPr>
      <w:drawing>
        <wp:anchor distT="0" distB="0" distL="114300" distR="114300" simplePos="0" relativeHeight="251663360" behindDoc="0" locked="0" layoutInCell="1" hidden="0" allowOverlap="1">
          <wp:simplePos x="0" y="0"/>
          <wp:positionH relativeFrom="column">
            <wp:posOffset>13336</wp:posOffset>
          </wp:positionH>
          <wp:positionV relativeFrom="paragraph">
            <wp:posOffset>2357755</wp:posOffset>
          </wp:positionV>
          <wp:extent cx="6176010" cy="386080"/>
          <wp:effectExtent l="0" t="0" r="0" b="0"/>
          <wp:wrapSquare wrapText="bothSides" distT="0" distB="0" distL="114300" distR="114300"/>
          <wp:docPr id="1838" name="image2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3.png"/>
                  <pic:cNvPicPr preferRelativeResize="0"/>
                </pic:nvPicPr>
                <pic:blipFill>
                  <a:blip r:embed="rId3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76010" cy="386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0FA2" w:rsidRDefault="00330E5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4962"/>
      </w:tabs>
      <w:spacing w:before="200" w:after="0"/>
      <w:rPr>
        <w:color w:val="000000"/>
        <w:sz w:val="20"/>
        <w:szCs w:val="20"/>
      </w:rPr>
    </w:pPr>
    <w:r>
      <w:rPr>
        <w:color w:val="000000"/>
        <w:sz w:val="20"/>
        <w:szCs w:val="20"/>
      </w:rPr>
      <w:t xml:space="preserve">Pág. </w:t>
    </w: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 w:rsidR="00FF4B4E">
      <w:rPr>
        <w:noProof/>
        <w:color w:val="000000"/>
        <w:sz w:val="20"/>
        <w:szCs w:val="20"/>
      </w:rPr>
      <w:t>11</w:t>
    </w:r>
    <w:r>
      <w:rPr>
        <w:color w:val="000000"/>
        <w:sz w:val="20"/>
        <w:szCs w:val="20"/>
      </w:rPr>
      <w:fldChar w:fldCharType="end"/>
    </w:r>
    <w:r>
      <w:rPr>
        <w:color w:val="000000"/>
        <w:sz w:val="20"/>
        <w:szCs w:val="20"/>
      </w:rPr>
      <w:t xml:space="preserve"> de </w:t>
    </w: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NUMPAGES</w:instrText>
    </w:r>
    <w:r>
      <w:rPr>
        <w:color w:val="000000"/>
        <w:sz w:val="20"/>
        <w:szCs w:val="20"/>
      </w:rPr>
      <w:fldChar w:fldCharType="separate"/>
    </w:r>
    <w:r w:rsidR="00FF4B4E">
      <w:rPr>
        <w:noProof/>
        <w:color w:val="000000"/>
        <w:sz w:val="20"/>
        <w:szCs w:val="20"/>
      </w:rPr>
      <w:t>11</w:t>
    </w:r>
    <w:r>
      <w:rPr>
        <w:color w:val="000000"/>
        <w:sz w:val="20"/>
        <w:szCs w:val="20"/>
      </w:rPr>
      <w:fldChar w:fldCharType="end"/>
    </w:r>
    <w:r>
      <w:rPr>
        <w:noProof/>
        <w:lang w:val="it-IT" w:eastAsia="it-IT"/>
      </w:rPr>
      <w:drawing>
        <wp:anchor distT="0" distB="0" distL="114300" distR="114300" simplePos="0" relativeHeight="251664384" behindDoc="0" locked="0" layoutInCell="1" hidden="0" allowOverlap="1">
          <wp:simplePos x="0" y="0"/>
          <wp:positionH relativeFrom="column">
            <wp:posOffset>-741044</wp:posOffset>
          </wp:positionH>
          <wp:positionV relativeFrom="paragraph">
            <wp:posOffset>120015</wp:posOffset>
          </wp:positionV>
          <wp:extent cx="5855335" cy="386080"/>
          <wp:effectExtent l="0" t="0" r="0" b="0"/>
          <wp:wrapSquare wrapText="bothSides" distT="0" distB="0" distL="114300" distR="114300"/>
          <wp:docPr id="1875" name="image2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55335" cy="386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A50FA2" w:rsidRDefault="00A50FA2">
    <w:pPr>
      <w:widowControl w:val="0"/>
      <w:pBdr>
        <w:top w:val="nil"/>
        <w:left w:val="nil"/>
        <w:bottom w:val="nil"/>
        <w:right w:val="nil"/>
        <w:between w:val="nil"/>
      </w:pBdr>
      <w:spacing w:before="0" w:after="0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6C66" w:rsidRDefault="00036C66">
      <w:pPr>
        <w:spacing w:before="0" w:after="0" w:line="240" w:lineRule="auto"/>
      </w:pPr>
      <w:r>
        <w:separator/>
      </w:r>
    </w:p>
  </w:footnote>
  <w:footnote w:type="continuationSeparator" w:id="0">
    <w:p w:rsidR="00036C66" w:rsidRDefault="00036C66">
      <w:pPr>
        <w:spacing w:before="0" w:after="0" w:line="240" w:lineRule="auto"/>
      </w:pPr>
      <w:r>
        <w:continuationSeparator/>
      </w:r>
    </w:p>
  </w:footnote>
  <w:footnote w:id="1">
    <w:p w:rsidR="00A50FA2" w:rsidRPr="00FF4B4E" w:rsidRDefault="00330E59">
      <w:pPr>
        <w:pBdr>
          <w:top w:val="nil"/>
          <w:left w:val="nil"/>
          <w:bottom w:val="nil"/>
          <w:right w:val="nil"/>
          <w:between w:val="nil"/>
        </w:pBdr>
        <w:spacing w:before="0" w:after="0"/>
        <w:jc w:val="both"/>
        <w:rPr>
          <w:color w:val="000000"/>
          <w:sz w:val="18"/>
          <w:szCs w:val="18"/>
          <w:lang w:val="it-IT"/>
        </w:rPr>
      </w:pPr>
      <w:r>
        <w:rPr>
          <w:vertAlign w:val="superscript"/>
        </w:rPr>
        <w:footnoteRef/>
      </w:r>
      <w:r>
        <w:rPr>
          <w:color w:val="000000"/>
          <w:sz w:val="16"/>
          <w:szCs w:val="16"/>
        </w:rPr>
        <w:t xml:space="preserve"> </w:t>
      </w:r>
      <w:r>
        <w:rPr>
          <w:color w:val="000000"/>
          <w:sz w:val="18"/>
          <w:szCs w:val="18"/>
        </w:rPr>
        <w:t xml:space="preserve">De acordo com a relevância do </w:t>
      </w:r>
      <w:r>
        <w:rPr>
          <w:i/>
          <w:color w:val="000000"/>
          <w:sz w:val="18"/>
          <w:szCs w:val="18"/>
        </w:rPr>
        <w:t>curriculum</w:t>
      </w:r>
      <w:r>
        <w:rPr>
          <w:color w:val="000000"/>
          <w:sz w:val="18"/>
          <w:szCs w:val="18"/>
        </w:rPr>
        <w:t xml:space="preserve"> / curso para tarefas futuras no projeto (ou seja, para análise das necessidades de formação no WP2). </w:t>
      </w:r>
      <w:r w:rsidRPr="00FF4B4E">
        <w:rPr>
          <w:color w:val="000000"/>
          <w:sz w:val="18"/>
          <w:szCs w:val="18"/>
          <w:lang w:val="it-IT"/>
        </w:rPr>
        <w:t xml:space="preserve">A relevância baseia-se na completude das informações e na representatividade dos </w:t>
      </w:r>
      <w:r w:rsidRPr="00FF4B4E">
        <w:rPr>
          <w:i/>
          <w:color w:val="000000"/>
          <w:sz w:val="18"/>
          <w:szCs w:val="18"/>
          <w:lang w:val="it-IT"/>
        </w:rPr>
        <w:t>curriculae</w:t>
      </w:r>
      <w:r w:rsidRPr="00FF4B4E">
        <w:rPr>
          <w:color w:val="000000"/>
          <w:sz w:val="18"/>
          <w:szCs w:val="18"/>
          <w:lang w:val="it-IT"/>
        </w:rPr>
        <w:t xml:space="preserve"> / cursos como atividades formativas para o setor.</w:t>
      </w:r>
    </w:p>
    <w:p w:rsidR="00A50FA2" w:rsidRPr="00FF4B4E" w:rsidRDefault="00A50FA2">
      <w:pPr>
        <w:pBdr>
          <w:top w:val="nil"/>
          <w:left w:val="nil"/>
          <w:bottom w:val="nil"/>
          <w:right w:val="nil"/>
          <w:between w:val="nil"/>
        </w:pBdr>
        <w:spacing w:before="0" w:after="0"/>
        <w:jc w:val="both"/>
        <w:rPr>
          <w:color w:val="000000"/>
          <w:sz w:val="16"/>
          <w:szCs w:val="16"/>
          <w:lang w:val="it-IT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0FA2" w:rsidRDefault="00A50FA2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0FA2" w:rsidRDefault="00330E59">
    <w:pPr>
      <w:pStyle w:val="Titolo"/>
      <w:pBdr>
        <w:bottom w:val="single" w:sz="8" w:space="1" w:color="5B9BD5"/>
      </w:pBdr>
      <w:spacing w:before="0"/>
      <w:jc w:val="left"/>
      <w:rPr>
        <w:sz w:val="14"/>
        <w:szCs w:val="14"/>
      </w:rPr>
    </w:pPr>
    <w:r>
      <w:rPr>
        <w:noProof/>
        <w:lang w:val="it-IT" w:eastAsia="it-IT"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column">
            <wp:posOffset>4489450</wp:posOffset>
          </wp:positionH>
          <wp:positionV relativeFrom="paragraph">
            <wp:posOffset>-358</wp:posOffset>
          </wp:positionV>
          <wp:extent cx="1835150" cy="524510"/>
          <wp:effectExtent l="0" t="0" r="0" b="0"/>
          <wp:wrapSquare wrapText="bothSides" distT="0" distB="0" distL="114300" distR="114300"/>
          <wp:docPr id="1853" name="image2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35150" cy="5245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  <w:lang w:val="it-IT" w:eastAsia="it-IT"/>
      </w:rPr>
      <w:drawing>
        <wp:anchor distT="0" distB="0" distL="114300" distR="114300" simplePos="0" relativeHeight="251659264" behindDoc="0" locked="0" layoutInCell="1" hidden="0" allowOverlap="1">
          <wp:simplePos x="0" y="0"/>
          <wp:positionH relativeFrom="column">
            <wp:posOffset>-56809</wp:posOffset>
          </wp:positionH>
          <wp:positionV relativeFrom="paragraph">
            <wp:posOffset>-268604</wp:posOffset>
          </wp:positionV>
          <wp:extent cx="906780" cy="859790"/>
          <wp:effectExtent l="0" t="0" r="0" b="0"/>
          <wp:wrapTopAndBottom distT="0" distB="0"/>
          <wp:docPr id="1870" name="image2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4.png"/>
                  <pic:cNvPicPr preferRelativeResize="0"/>
                </pic:nvPicPr>
                <pic:blipFill>
                  <a:blip r:embed="rId2"/>
                  <a:srcRect t="5844" b="10776"/>
                  <a:stretch>
                    <a:fillRect/>
                  </a:stretch>
                </pic:blipFill>
                <pic:spPr>
                  <a:xfrm>
                    <a:off x="0" y="0"/>
                    <a:ext cx="906780" cy="8597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50FA2" w:rsidRPr="00FF4B4E" w:rsidRDefault="00330E59">
    <w:pPr>
      <w:pBdr>
        <w:top w:val="nil"/>
        <w:left w:val="nil"/>
        <w:bottom w:val="single" w:sz="4" w:space="4" w:color="5B9BD5"/>
        <w:right w:val="nil"/>
        <w:between w:val="nil"/>
      </w:pBdr>
      <w:spacing w:before="0" w:after="280"/>
      <w:ind w:right="-6"/>
      <w:jc w:val="center"/>
      <w:rPr>
        <w:rFonts w:ascii="Bahnschrift" w:eastAsia="Bahnschrift" w:hAnsi="Bahnschrift" w:cs="Bahnschrift"/>
        <w:color w:val="5B9BD5"/>
        <w:sz w:val="44"/>
        <w:szCs w:val="44"/>
        <w:lang w:val="it-IT"/>
      </w:rPr>
    </w:pPr>
    <w:r w:rsidRPr="00FF4B4E">
      <w:rPr>
        <w:rFonts w:ascii="Bahnschrift" w:eastAsia="Bahnschrift" w:hAnsi="Bahnschrift" w:cs="Bahnschrift"/>
        <w:color w:val="5B9BD5"/>
        <w:sz w:val="36"/>
        <w:szCs w:val="40"/>
        <w:lang w:val="it-IT"/>
      </w:rPr>
      <w:t>Abordar a necessidade de competências atuais e futuras para a sustentabilidade, digitalização e bioeconomia na agricultura: agenda e estratégia de competências europeias</w:t>
    </w:r>
    <w:r w:rsidRPr="00FF4B4E">
      <w:rPr>
        <w:noProof/>
        <w:lang w:val="it-IT" w:eastAsia="it-IT"/>
      </w:rPr>
      <w:drawing>
        <wp:anchor distT="0" distB="0" distL="114300" distR="114300" simplePos="0" relativeHeight="251660288" behindDoc="0" locked="0" layoutInCell="1" hidden="0" allowOverlap="1">
          <wp:simplePos x="0" y="0"/>
          <wp:positionH relativeFrom="column">
            <wp:posOffset>4238349</wp:posOffset>
          </wp:positionH>
          <wp:positionV relativeFrom="paragraph">
            <wp:posOffset>-91439</wp:posOffset>
          </wp:positionV>
          <wp:extent cx="1835150" cy="524510"/>
          <wp:effectExtent l="0" t="0" r="0" b="0"/>
          <wp:wrapSquare wrapText="bothSides" distT="0" distB="0" distL="114300" distR="114300"/>
          <wp:docPr id="1862" name="image2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35150" cy="5245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 w:rsidRPr="00FF4B4E">
      <w:rPr>
        <w:noProof/>
        <w:lang w:val="it-IT" w:eastAsia="it-IT"/>
      </w:rPr>
      <w:drawing>
        <wp:anchor distT="0" distB="0" distL="114300" distR="114300" simplePos="0" relativeHeight="251661312" behindDoc="0" locked="0" layoutInCell="1" hidden="0" allowOverlap="1">
          <wp:simplePos x="0" y="0"/>
          <wp:positionH relativeFrom="column">
            <wp:posOffset>-34786</wp:posOffset>
          </wp:positionH>
          <wp:positionV relativeFrom="paragraph">
            <wp:posOffset>-323849</wp:posOffset>
          </wp:positionV>
          <wp:extent cx="1129030" cy="1070610"/>
          <wp:effectExtent l="0" t="0" r="0" b="0"/>
          <wp:wrapTopAndBottom distT="0" distB="0"/>
          <wp:docPr id="1836" name="image2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4.png"/>
                  <pic:cNvPicPr preferRelativeResize="0"/>
                </pic:nvPicPr>
                <pic:blipFill>
                  <a:blip r:embed="rId2"/>
                  <a:srcRect t="5844" b="10776"/>
                  <a:stretch>
                    <a:fillRect/>
                  </a:stretch>
                </pic:blipFill>
                <pic:spPr>
                  <a:xfrm>
                    <a:off x="0" y="0"/>
                    <a:ext cx="1129030" cy="10706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296AC4"/>
    <w:multiLevelType w:val="multilevel"/>
    <w:tmpl w:val="81FE5C5C"/>
    <w:lvl w:ilvl="0">
      <w:start w:val="1"/>
      <w:numFmt w:val="bullet"/>
      <w:pStyle w:val="Titolo1"/>
      <w:lvlText w:val="●"/>
      <w:lvlJc w:val="left"/>
      <w:pPr>
        <w:ind w:left="100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pStyle w:val="Titolo2"/>
      <w:lvlText w:val="o"/>
      <w:lvlJc w:val="left"/>
      <w:pPr>
        <w:ind w:left="1724" w:hanging="360"/>
      </w:pPr>
      <w:rPr>
        <w:rFonts w:ascii="Courier New" w:eastAsia="Courier New" w:hAnsi="Courier New" w:cs="Courier New"/>
      </w:rPr>
    </w:lvl>
    <w:lvl w:ilvl="2">
      <w:start w:val="1"/>
      <w:numFmt w:val="bullet"/>
      <w:pStyle w:val="Titolo3"/>
      <w:lvlText w:val="▪"/>
      <w:lvlJc w:val="left"/>
      <w:pPr>
        <w:ind w:left="244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pStyle w:val="Titolo4"/>
      <w:lvlText w:val="●"/>
      <w:lvlJc w:val="left"/>
      <w:pPr>
        <w:ind w:left="316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pStyle w:val="Titolo5"/>
      <w:lvlText w:val="o"/>
      <w:lvlJc w:val="left"/>
      <w:pPr>
        <w:ind w:left="3884" w:hanging="360"/>
      </w:pPr>
      <w:rPr>
        <w:rFonts w:ascii="Courier New" w:eastAsia="Courier New" w:hAnsi="Courier New" w:cs="Courier New"/>
      </w:rPr>
    </w:lvl>
    <w:lvl w:ilvl="5">
      <w:start w:val="1"/>
      <w:numFmt w:val="bullet"/>
      <w:pStyle w:val="Titolo6"/>
      <w:lvlText w:val="▪"/>
      <w:lvlJc w:val="left"/>
      <w:pPr>
        <w:ind w:left="460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pStyle w:val="Titolo7"/>
      <w:lvlText w:val="●"/>
      <w:lvlJc w:val="left"/>
      <w:pPr>
        <w:ind w:left="532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pStyle w:val="Titolo8"/>
      <w:lvlText w:val="o"/>
      <w:lvlJc w:val="left"/>
      <w:pPr>
        <w:ind w:left="6044" w:hanging="360"/>
      </w:pPr>
      <w:rPr>
        <w:rFonts w:ascii="Courier New" w:eastAsia="Courier New" w:hAnsi="Courier New" w:cs="Courier New"/>
      </w:rPr>
    </w:lvl>
    <w:lvl w:ilvl="8">
      <w:start w:val="1"/>
      <w:numFmt w:val="bullet"/>
      <w:pStyle w:val="Titolo9"/>
      <w:lvlText w:val="▪"/>
      <w:lvlJc w:val="left"/>
      <w:pPr>
        <w:ind w:left="6764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A0C6A9C"/>
    <w:multiLevelType w:val="multilevel"/>
    <w:tmpl w:val="514C5CF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B9D1E35"/>
    <w:multiLevelType w:val="multilevel"/>
    <w:tmpl w:val="1C3C7432"/>
    <w:lvl w:ilvl="0">
      <w:start w:val="1"/>
      <w:numFmt w:val="bullet"/>
      <w:pStyle w:val="Puntoelenco2"/>
      <w:lvlText w:val="●"/>
      <w:lvlJc w:val="left"/>
      <w:pPr>
        <w:ind w:left="100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4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63B5481"/>
    <w:multiLevelType w:val="multilevel"/>
    <w:tmpl w:val="3D06695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45720CD"/>
    <w:multiLevelType w:val="multilevel"/>
    <w:tmpl w:val="15F4925C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35CA5085"/>
    <w:multiLevelType w:val="multilevel"/>
    <w:tmpl w:val="6E5AF5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993CF1"/>
    <w:multiLevelType w:val="multilevel"/>
    <w:tmpl w:val="6B10DA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410341E6"/>
    <w:multiLevelType w:val="multilevel"/>
    <w:tmpl w:val="96BE63F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43BD62FF"/>
    <w:multiLevelType w:val="multilevel"/>
    <w:tmpl w:val="221CFE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532155DC"/>
    <w:multiLevelType w:val="multilevel"/>
    <w:tmpl w:val="1C60EC8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96A1BDB"/>
    <w:multiLevelType w:val="multilevel"/>
    <w:tmpl w:val="8DC09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2"/>
  </w:num>
  <w:num w:numId="2">
    <w:abstractNumId w:val="0"/>
  </w:num>
  <w:num w:numId="3">
    <w:abstractNumId w:val="9"/>
  </w:num>
  <w:num w:numId="4">
    <w:abstractNumId w:val="7"/>
  </w:num>
  <w:num w:numId="5">
    <w:abstractNumId w:val="8"/>
  </w:num>
  <w:num w:numId="6">
    <w:abstractNumId w:val="1"/>
  </w:num>
  <w:num w:numId="7">
    <w:abstractNumId w:val="3"/>
  </w:num>
  <w:num w:numId="8">
    <w:abstractNumId w:val="6"/>
  </w:num>
  <w:num w:numId="9">
    <w:abstractNumId w:val="10"/>
  </w:num>
  <w:num w:numId="10">
    <w:abstractNumId w:val="4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0FA2"/>
    <w:rsid w:val="00036C66"/>
    <w:rsid w:val="0008138C"/>
    <w:rsid w:val="00330E59"/>
    <w:rsid w:val="00A50FA2"/>
    <w:rsid w:val="00FF4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B55B033-64C9-4F10-86E6-73BFFBB796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spacing w:before="240" w:after="12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0399A"/>
  </w:style>
  <w:style w:type="paragraph" w:styleId="Titolo1">
    <w:name w:val="heading 1"/>
    <w:aliases w:val="Tittle1"/>
    <w:basedOn w:val="Normale"/>
    <w:next w:val="Normale"/>
    <w:link w:val="Titolo1Carattere"/>
    <w:qFormat/>
    <w:rsid w:val="009E4B16"/>
    <w:pPr>
      <w:keepNext/>
      <w:keepLines/>
      <w:numPr>
        <w:numId w:val="2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36"/>
      <w:szCs w:val="32"/>
    </w:rPr>
  </w:style>
  <w:style w:type="paragraph" w:styleId="Titolo2">
    <w:name w:val="heading 2"/>
    <w:aliases w:val="Tittle 2"/>
    <w:basedOn w:val="Normale"/>
    <w:next w:val="Normale"/>
    <w:link w:val="Titolo2Carattere"/>
    <w:unhideWhenUsed/>
    <w:qFormat/>
    <w:rsid w:val="00F773DE"/>
    <w:pPr>
      <w:keepNext/>
      <w:keepLines/>
      <w:numPr>
        <w:ilvl w:val="1"/>
        <w:numId w:val="2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Titolo3">
    <w:name w:val="heading 3"/>
    <w:aliases w:val="Tittle 3"/>
    <w:basedOn w:val="Normale"/>
    <w:next w:val="Normale"/>
    <w:link w:val="Titolo3Carattere"/>
    <w:unhideWhenUsed/>
    <w:qFormat/>
    <w:rsid w:val="005718C1"/>
    <w:pPr>
      <w:keepNext/>
      <w:keepLines/>
      <w:numPr>
        <w:ilvl w:val="2"/>
        <w:numId w:val="2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2E74B5" w:themeColor="accent1" w:themeShade="BF"/>
    </w:rPr>
  </w:style>
  <w:style w:type="paragraph" w:styleId="Titolo4">
    <w:name w:val="heading 4"/>
    <w:basedOn w:val="Normale"/>
    <w:next w:val="Normale"/>
    <w:link w:val="Titolo4Carattere"/>
    <w:unhideWhenUsed/>
    <w:qFormat/>
    <w:rsid w:val="00F773DE"/>
    <w:pPr>
      <w:keepNext/>
      <w:keepLines/>
      <w:numPr>
        <w:ilvl w:val="3"/>
        <w:numId w:val="2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2E74B5" w:themeColor="accent1" w:themeShade="BF"/>
    </w:rPr>
  </w:style>
  <w:style w:type="paragraph" w:styleId="Titolo5">
    <w:name w:val="heading 5"/>
    <w:aliases w:val="h5,Second Subheading"/>
    <w:basedOn w:val="Normale"/>
    <w:next w:val="Normale"/>
    <w:link w:val="Titolo5Carattere"/>
    <w:unhideWhenUsed/>
    <w:qFormat/>
    <w:rsid w:val="00FE1753"/>
    <w:pPr>
      <w:keepNext/>
      <w:keepLines/>
      <w:numPr>
        <w:ilvl w:val="4"/>
        <w:numId w:val="2"/>
      </w:numPr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olo6">
    <w:name w:val="heading 6"/>
    <w:basedOn w:val="Normale"/>
    <w:next w:val="Normale"/>
    <w:link w:val="Titolo6Carattere"/>
    <w:unhideWhenUsed/>
    <w:qFormat/>
    <w:rsid w:val="00FE1753"/>
    <w:pPr>
      <w:keepNext/>
      <w:keepLines/>
      <w:numPr>
        <w:ilvl w:val="5"/>
        <w:numId w:val="2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itolo7">
    <w:name w:val="heading 7"/>
    <w:basedOn w:val="Normale"/>
    <w:next w:val="Normale"/>
    <w:link w:val="Titolo7Carattere"/>
    <w:uiPriority w:val="9"/>
    <w:unhideWhenUsed/>
    <w:qFormat/>
    <w:rsid w:val="00FE1753"/>
    <w:pPr>
      <w:keepNext/>
      <w:keepLines/>
      <w:numPr>
        <w:ilvl w:val="6"/>
        <w:numId w:val="2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uiPriority w:val="9"/>
    <w:unhideWhenUsed/>
    <w:qFormat/>
    <w:rsid w:val="00FE1753"/>
    <w:pPr>
      <w:keepNext/>
      <w:keepLines/>
      <w:numPr>
        <w:ilvl w:val="7"/>
        <w:numId w:val="2"/>
      </w:numPr>
      <w:spacing w:before="200" w:after="0"/>
      <w:outlineLvl w:val="7"/>
    </w:pPr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unhideWhenUsed/>
    <w:qFormat/>
    <w:rsid w:val="00FE1753"/>
    <w:pPr>
      <w:keepNext/>
      <w:keepLines/>
      <w:numPr>
        <w:ilvl w:val="8"/>
        <w:numId w:val="2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rsid w:val="009E4B16"/>
    <w:pPr>
      <w:pBdr>
        <w:bottom w:val="single" w:sz="8" w:space="4" w:color="5B9BD5" w:themeColor="accent1"/>
      </w:pBdr>
      <w:spacing w:after="300" w:line="240" w:lineRule="auto"/>
      <w:contextualSpacing/>
      <w:jc w:val="center"/>
    </w:pPr>
    <w:rPr>
      <w:rFonts w:asciiTheme="majorHAnsi" w:eastAsiaTheme="majorEastAsia" w:hAnsiTheme="majorHAnsi" w:cstheme="majorBidi"/>
      <w:b/>
      <w:color w:val="2E74B5" w:themeColor="accent1" w:themeShade="BF"/>
      <w:spacing w:val="5"/>
      <w:kern w:val="28"/>
      <w:sz w:val="52"/>
      <w:szCs w:val="52"/>
    </w:rPr>
  </w:style>
  <w:style w:type="paragraph" w:styleId="Intestazione">
    <w:name w:val="header"/>
    <w:aliases w:val="Land"/>
    <w:basedOn w:val="Normale"/>
    <w:link w:val="IntestazioneCarattere"/>
    <w:pPr>
      <w:tabs>
        <w:tab w:val="center" w:pos="4819"/>
        <w:tab w:val="right" w:pos="9638"/>
      </w:tabs>
    </w:pPr>
    <w:rPr>
      <w:sz w:val="20"/>
      <w:szCs w:val="20"/>
      <w:lang w:val="it-IT"/>
    </w:rPr>
  </w:style>
  <w:style w:type="paragraph" w:customStyle="1" w:styleId="form">
    <w:name w:val="form"/>
    <w:basedOn w:val="Titolo2"/>
    <w:pPr>
      <w:keepNext w:val="0"/>
      <w:pBdr>
        <w:top w:val="single" w:sz="6" w:space="3" w:color="auto" w:shadow="1"/>
        <w:left w:val="single" w:sz="6" w:space="3" w:color="auto" w:shadow="1"/>
        <w:bottom w:val="single" w:sz="6" w:space="3" w:color="auto" w:shadow="1"/>
        <w:right w:val="single" w:sz="6" w:space="3" w:color="auto" w:shadow="1"/>
      </w:pBdr>
      <w:spacing w:before="120"/>
      <w:ind w:right="141"/>
      <w:outlineLvl w:val="9"/>
    </w:pPr>
    <w:rPr>
      <w:rFonts w:ascii="Univers (W1)" w:hAnsi="Univers (W1)"/>
      <w:i/>
      <w:color w:val="FFFFFF"/>
    </w:rPr>
  </w:style>
  <w:style w:type="paragraph" w:customStyle="1" w:styleId="Level2">
    <w:name w:val="Level2"/>
    <w:basedOn w:val="Normale"/>
    <w:pPr>
      <w:tabs>
        <w:tab w:val="right" w:pos="9000"/>
      </w:tabs>
      <w:spacing w:after="480"/>
      <w:ind w:left="1985" w:hanging="1985"/>
    </w:pPr>
    <w:rPr>
      <w:rFonts w:ascii="Arial" w:hAnsi="Arial"/>
      <w:szCs w:val="20"/>
    </w:rPr>
  </w:style>
  <w:style w:type="paragraph" w:customStyle="1" w:styleId="box">
    <w:name w:val="box"/>
    <w:basedOn w:val="Normale"/>
    <w:pPr>
      <w:spacing w:before="120"/>
    </w:pPr>
    <w:rPr>
      <w:sz w:val="32"/>
      <w:szCs w:val="20"/>
    </w:rPr>
  </w:style>
  <w:style w:type="paragraph" w:customStyle="1" w:styleId="Epgrafe">
    <w:name w:val="Epígrafe"/>
    <w:basedOn w:val="Normale"/>
    <w:next w:val="Normale"/>
    <w:pPr>
      <w:spacing w:before="120"/>
    </w:pPr>
    <w:rPr>
      <w:rFonts w:ascii="Arial" w:hAnsi="Arial"/>
      <w:b/>
      <w:sz w:val="20"/>
      <w:szCs w:val="20"/>
    </w:rPr>
  </w:style>
  <w:style w:type="paragraph" w:styleId="Corpotesto">
    <w:name w:val="Body Text"/>
    <w:basedOn w:val="Normale"/>
    <w:rPr>
      <w:rFonts w:ascii="CG Times (WN)" w:hAnsi="CG Times (WN)"/>
      <w:szCs w:val="20"/>
    </w:rPr>
  </w:style>
  <w:style w:type="character" w:styleId="Rimandonotaapidipagina">
    <w:name w:val="footnote reference"/>
    <w:semiHidden/>
    <w:rPr>
      <w:vertAlign w:val="superscript"/>
    </w:rPr>
  </w:style>
  <w:style w:type="character" w:styleId="Collegamentoipertestuale">
    <w:name w:val="Hyperlink"/>
    <w:uiPriority w:val="99"/>
    <w:rPr>
      <w:color w:val="0000FF"/>
      <w:u w:val="single"/>
    </w:rPr>
  </w:style>
  <w:style w:type="paragraph" w:styleId="Testonotaapidipagina">
    <w:name w:val="footnote text"/>
    <w:basedOn w:val="Normale"/>
    <w:semiHidden/>
    <w:rPr>
      <w:rFonts w:ascii="Arial" w:hAnsi="Arial"/>
      <w:sz w:val="20"/>
      <w:szCs w:val="20"/>
    </w:rPr>
  </w:style>
  <w:style w:type="character" w:styleId="Numeropagina">
    <w:name w:val="page number"/>
    <w:basedOn w:val="Carpredefinitoparagrafo"/>
  </w:style>
  <w:style w:type="paragraph" w:styleId="Pidipagina">
    <w:name w:val="footer"/>
    <w:basedOn w:val="Normale"/>
    <w:pPr>
      <w:tabs>
        <w:tab w:val="center" w:pos="4819"/>
        <w:tab w:val="right" w:pos="9638"/>
      </w:tabs>
    </w:pPr>
    <w:rPr>
      <w:sz w:val="20"/>
      <w:szCs w:val="20"/>
      <w:lang w:val="it-IT"/>
    </w:rPr>
  </w:style>
  <w:style w:type="paragraph" w:styleId="Corpodeltesto3">
    <w:name w:val="Body Text 3"/>
    <w:basedOn w:val="Normale"/>
    <w:rPr>
      <w:szCs w:val="20"/>
      <w:lang w:eastAsia="el-GR"/>
    </w:rPr>
  </w:style>
  <w:style w:type="paragraph" w:styleId="Puntoelenco2">
    <w:name w:val="List Bullet 2"/>
    <w:basedOn w:val="Normale"/>
    <w:autoRedefine/>
    <w:pPr>
      <w:numPr>
        <w:numId w:val="1"/>
      </w:numPr>
    </w:pPr>
    <w:rPr>
      <w:rFonts w:ascii="Courier New" w:hAnsi="Courier New"/>
      <w:szCs w:val="20"/>
      <w:lang w:eastAsia="el-GR"/>
    </w:rPr>
  </w:style>
  <w:style w:type="paragraph" w:customStyle="1" w:styleId="font5">
    <w:name w:val="font5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font6">
    <w:name w:val="font6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  <w:sz w:val="20"/>
      <w:szCs w:val="20"/>
    </w:rPr>
  </w:style>
  <w:style w:type="paragraph" w:customStyle="1" w:styleId="font7">
    <w:name w:val="font7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20"/>
      <w:szCs w:val="20"/>
    </w:rPr>
  </w:style>
  <w:style w:type="paragraph" w:customStyle="1" w:styleId="xl24">
    <w:name w:val="xl24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25">
    <w:name w:val="xl25"/>
    <w:basedOn w:val="Normale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26">
    <w:name w:val="xl26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27">
    <w:name w:val="xl27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28">
    <w:name w:val="xl28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29">
    <w:name w:val="xl29"/>
    <w:basedOn w:val="Normale"/>
    <w:pPr>
      <w:spacing w:before="100" w:beforeAutospacing="1" w:after="100" w:afterAutospacing="1"/>
      <w:jc w:val="center"/>
    </w:pPr>
    <w:rPr>
      <w:rFonts w:ascii="Arial" w:eastAsia="Arial Unicode MS" w:hAnsi="Arial" w:cs="Arial"/>
    </w:rPr>
  </w:style>
  <w:style w:type="paragraph" w:customStyle="1" w:styleId="xl30">
    <w:name w:val="xl30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31">
    <w:name w:val="xl31"/>
    <w:basedOn w:val="Normale"/>
    <w:pP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32">
    <w:name w:val="xl32"/>
    <w:basedOn w:val="Normale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3">
    <w:name w:val="xl33"/>
    <w:basedOn w:val="Normale"/>
    <w:pPr>
      <w:spacing w:before="100" w:beforeAutospacing="1" w:after="100" w:afterAutospacing="1"/>
      <w:jc w:val="right"/>
    </w:pPr>
    <w:rPr>
      <w:rFonts w:ascii="Arial" w:eastAsia="Arial Unicode MS" w:hAnsi="Arial" w:cs="Arial"/>
      <w:b/>
      <w:bCs/>
    </w:rPr>
  </w:style>
  <w:style w:type="paragraph" w:customStyle="1" w:styleId="xl34">
    <w:name w:val="xl34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</w:rPr>
  </w:style>
  <w:style w:type="paragraph" w:customStyle="1" w:styleId="xl35">
    <w:name w:val="xl35"/>
    <w:basedOn w:val="Normale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6">
    <w:name w:val="xl36"/>
    <w:basedOn w:val="Normale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7">
    <w:name w:val="xl37"/>
    <w:basedOn w:val="Normale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17"/>
      <w:szCs w:val="17"/>
    </w:rPr>
  </w:style>
  <w:style w:type="paragraph" w:customStyle="1" w:styleId="xl38">
    <w:name w:val="xl38"/>
    <w:basedOn w:val="Normale"/>
    <w:pP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39">
    <w:name w:val="xl39"/>
    <w:basedOn w:val="Normale"/>
    <w:pPr>
      <w:spacing w:before="100" w:beforeAutospacing="1" w:after="100" w:afterAutospacing="1"/>
    </w:pPr>
    <w:rPr>
      <w:rFonts w:ascii="Arial" w:eastAsia="Arial Unicode MS" w:hAnsi="Arial" w:cs="Arial"/>
      <w:b/>
      <w:bCs/>
      <w:u w:val="single"/>
    </w:rPr>
  </w:style>
  <w:style w:type="paragraph" w:customStyle="1" w:styleId="xl40">
    <w:name w:val="xl40"/>
    <w:basedOn w:val="Normale"/>
    <w:pP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1">
    <w:name w:val="xl41"/>
    <w:basedOn w:val="Normale"/>
    <w:pPr>
      <w:spacing w:before="100" w:beforeAutospacing="1" w:after="100" w:afterAutospacing="1"/>
    </w:pPr>
    <w:rPr>
      <w:rFonts w:ascii="Arial" w:eastAsia="Arial Unicode MS" w:hAnsi="Arial" w:cs="Arial"/>
      <w:u w:val="single"/>
    </w:rPr>
  </w:style>
  <w:style w:type="paragraph" w:customStyle="1" w:styleId="xl42">
    <w:name w:val="xl42"/>
    <w:basedOn w:val="Normale"/>
    <w:pPr>
      <w:pBdr>
        <w:top w:val="double" w:sz="6" w:space="0" w:color="auto"/>
        <w:left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3">
    <w:name w:val="xl43"/>
    <w:basedOn w:val="Normale"/>
    <w:pPr>
      <w:pBdr>
        <w:top w:val="double" w:sz="6" w:space="0" w:color="auto"/>
      </w:pBd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44">
    <w:name w:val="xl44"/>
    <w:basedOn w:val="Normale"/>
    <w:pPr>
      <w:pBdr>
        <w:top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5">
    <w:name w:val="xl45"/>
    <w:basedOn w:val="Normale"/>
    <w:pPr>
      <w:pBdr>
        <w:left w:val="double" w:sz="6" w:space="0" w:color="auto"/>
        <w:bottom w:val="double" w:sz="6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46">
    <w:name w:val="xl46"/>
    <w:basedOn w:val="Normale"/>
    <w:pPr>
      <w:pBdr>
        <w:bottom w:val="double" w:sz="6" w:space="0" w:color="auto"/>
      </w:pBdr>
      <w:shd w:val="clear" w:color="auto" w:fill="FFFF00"/>
      <w:spacing w:before="100" w:beforeAutospacing="1" w:after="100" w:afterAutospacing="1"/>
      <w:jc w:val="right"/>
    </w:pPr>
    <w:rPr>
      <w:rFonts w:ascii="Arial" w:eastAsia="Arial Unicode MS" w:hAnsi="Arial" w:cs="Arial"/>
      <w:color w:val="0000FF"/>
      <w:u w:val="single"/>
    </w:rPr>
  </w:style>
  <w:style w:type="paragraph" w:customStyle="1" w:styleId="xl47">
    <w:name w:val="xl47"/>
    <w:basedOn w:val="Normale"/>
    <w:pPr>
      <w:pBdr>
        <w:bottom w:val="double" w:sz="6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48">
    <w:name w:val="xl48"/>
    <w:basedOn w:val="Normal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49">
    <w:name w:val="xl49"/>
    <w:basedOn w:val="Normale"/>
    <w:pPr>
      <w:pBdr>
        <w:top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0">
    <w:name w:val="xl50"/>
    <w:basedOn w:val="Normal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1">
    <w:name w:val="xl51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2">
    <w:name w:val="xl52"/>
    <w:basedOn w:val="Normal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53">
    <w:name w:val="xl53"/>
    <w:basedOn w:val="Normal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4">
    <w:name w:val="xl54"/>
    <w:basedOn w:val="Normale"/>
    <w:pPr>
      <w:pBdr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5">
    <w:name w:val="xl55"/>
    <w:basedOn w:val="Normal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6">
    <w:name w:val="xl56"/>
    <w:basedOn w:val="Normale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7">
    <w:name w:val="xl57"/>
    <w:basedOn w:val="Normale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58">
    <w:name w:val="xl58"/>
    <w:basedOn w:val="Normale"/>
    <w:pP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59">
    <w:name w:val="xl59"/>
    <w:basedOn w:val="Normale"/>
    <w:pPr>
      <w:spacing w:before="100" w:beforeAutospacing="1" w:after="100" w:afterAutospacing="1"/>
      <w:jc w:val="right"/>
    </w:pPr>
    <w:rPr>
      <w:rFonts w:ascii="Arial" w:eastAsia="Arial Unicode MS" w:hAnsi="Arial" w:cs="Arial"/>
      <w:sz w:val="17"/>
      <w:szCs w:val="17"/>
    </w:rPr>
  </w:style>
  <w:style w:type="paragraph" w:customStyle="1" w:styleId="xl60">
    <w:name w:val="xl60"/>
    <w:basedOn w:val="Normal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1">
    <w:name w:val="xl61"/>
    <w:basedOn w:val="Normal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2">
    <w:name w:val="xl62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63">
    <w:name w:val="xl63"/>
    <w:basedOn w:val="Normale"/>
    <w:pP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64">
    <w:name w:val="xl64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65">
    <w:name w:val="xl65"/>
    <w:basedOn w:val="Normal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6">
    <w:name w:val="xl66"/>
    <w:basedOn w:val="Normal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7">
    <w:name w:val="xl67"/>
    <w:basedOn w:val="Normale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sz w:val="17"/>
      <w:szCs w:val="17"/>
    </w:rPr>
  </w:style>
  <w:style w:type="paragraph" w:customStyle="1" w:styleId="xl68">
    <w:name w:val="xl68"/>
    <w:basedOn w:val="Normale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69">
    <w:name w:val="xl69"/>
    <w:basedOn w:val="Normale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70">
    <w:name w:val="xl70"/>
    <w:basedOn w:val="Normale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71">
    <w:name w:val="xl71"/>
    <w:basedOn w:val="Normale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72">
    <w:name w:val="xl72"/>
    <w:basedOn w:val="Normale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  <w:sz w:val="17"/>
      <w:szCs w:val="17"/>
    </w:rPr>
  </w:style>
  <w:style w:type="paragraph" w:customStyle="1" w:styleId="xl73">
    <w:name w:val="xl73"/>
    <w:basedOn w:val="Normale"/>
    <w:pPr>
      <w:spacing w:before="100" w:beforeAutospacing="1" w:after="100" w:afterAutospacing="1"/>
    </w:pPr>
    <w:rPr>
      <w:rFonts w:ascii="MS Sans Serif" w:eastAsia="Arial Unicode MS" w:hAnsi="MS Sans Serif" w:cs="Arial Unicode MS"/>
    </w:rPr>
  </w:style>
  <w:style w:type="paragraph" w:customStyle="1" w:styleId="xl74">
    <w:name w:val="xl74"/>
    <w:basedOn w:val="Normale"/>
    <w:pPr>
      <w:spacing w:before="100" w:beforeAutospacing="1" w:after="100" w:afterAutospacing="1"/>
    </w:pPr>
    <w:rPr>
      <w:rFonts w:ascii="MS Sans Serif" w:eastAsia="Arial Unicode MS" w:hAnsi="MS Sans Serif" w:cs="Arial Unicode MS"/>
      <w:sz w:val="17"/>
      <w:szCs w:val="17"/>
      <w:u w:val="single"/>
    </w:rPr>
  </w:style>
  <w:style w:type="paragraph" w:customStyle="1" w:styleId="xl75">
    <w:name w:val="xl75"/>
    <w:basedOn w:val="Normale"/>
    <w:pPr>
      <w:pBdr>
        <w:top w:val="double" w:sz="6" w:space="0" w:color="auto"/>
        <w:right w:val="single" w:sz="4" w:space="0" w:color="auto"/>
      </w:pBdr>
      <w:shd w:val="clear" w:color="auto" w:fill="FFFF00"/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76">
    <w:name w:val="xl76"/>
    <w:basedOn w:val="Normale"/>
    <w:pPr>
      <w:pBdr>
        <w:bottom w:val="double" w:sz="6" w:space="0" w:color="auto"/>
        <w:right w:val="single" w:sz="4" w:space="0" w:color="auto"/>
      </w:pBdr>
      <w:shd w:val="clear" w:color="auto" w:fill="FFFF00"/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77">
    <w:name w:val="xl77"/>
    <w:basedOn w:val="Normale"/>
    <w:pPr>
      <w:pBdr>
        <w:top w:val="double" w:sz="6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8">
    <w:name w:val="xl78"/>
    <w:basedOn w:val="Normal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b/>
      <w:bCs/>
      <w:sz w:val="17"/>
      <w:szCs w:val="17"/>
    </w:rPr>
  </w:style>
  <w:style w:type="paragraph" w:customStyle="1" w:styleId="xl79">
    <w:name w:val="xl79"/>
    <w:basedOn w:val="Normale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0">
    <w:name w:val="xl80"/>
    <w:basedOn w:val="Normale"/>
    <w:pPr>
      <w:pBdr>
        <w:lef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1">
    <w:name w:val="xl81"/>
    <w:basedOn w:val="Normale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  <w:sz w:val="17"/>
      <w:szCs w:val="17"/>
    </w:rPr>
  </w:style>
  <w:style w:type="paragraph" w:customStyle="1" w:styleId="xl82">
    <w:name w:val="xl82"/>
    <w:basedOn w:val="Normale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customStyle="1" w:styleId="xl83">
    <w:name w:val="xl83"/>
    <w:basedOn w:val="Normale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ascii="Arial" w:eastAsia="Arial Unicode MS" w:hAnsi="Arial" w:cs="Arial"/>
      <w:b/>
      <w:bCs/>
    </w:rPr>
  </w:style>
  <w:style w:type="paragraph" w:styleId="Sommario1">
    <w:name w:val="toc 1"/>
    <w:basedOn w:val="Normale"/>
    <w:next w:val="Normale"/>
    <w:autoRedefine/>
    <w:uiPriority w:val="39"/>
    <w:rsid w:val="00AA1EE3"/>
    <w:pPr>
      <w:tabs>
        <w:tab w:val="left" w:pos="480"/>
        <w:tab w:val="right" w:leader="dot" w:pos="10065"/>
      </w:tabs>
      <w:spacing w:before="120"/>
      <w:ind w:left="14" w:right="-1" w:hanging="14"/>
    </w:pPr>
    <w:rPr>
      <w:b/>
      <w:bCs/>
      <w:caps/>
      <w:noProof/>
    </w:rPr>
  </w:style>
  <w:style w:type="paragraph" w:styleId="Sommario2">
    <w:name w:val="toc 2"/>
    <w:basedOn w:val="Normale"/>
    <w:next w:val="Normale"/>
    <w:autoRedefine/>
    <w:uiPriority w:val="39"/>
    <w:pPr>
      <w:ind w:left="240"/>
    </w:pPr>
    <w:rPr>
      <w:smallCaps/>
    </w:rPr>
  </w:style>
  <w:style w:type="paragraph" w:styleId="Sommario3">
    <w:name w:val="toc 3"/>
    <w:basedOn w:val="Normale"/>
    <w:next w:val="Normale"/>
    <w:autoRedefine/>
    <w:uiPriority w:val="39"/>
    <w:pPr>
      <w:ind w:left="480"/>
    </w:pPr>
    <w:rPr>
      <w:i/>
      <w:iCs/>
    </w:rPr>
  </w:style>
  <w:style w:type="paragraph" w:styleId="Sommario4">
    <w:name w:val="toc 4"/>
    <w:basedOn w:val="Normale"/>
    <w:next w:val="Normale"/>
    <w:autoRedefine/>
    <w:uiPriority w:val="39"/>
    <w:pPr>
      <w:ind w:left="720"/>
    </w:pPr>
    <w:rPr>
      <w:szCs w:val="21"/>
    </w:rPr>
  </w:style>
  <w:style w:type="paragraph" w:styleId="Sommario5">
    <w:name w:val="toc 5"/>
    <w:basedOn w:val="Normale"/>
    <w:next w:val="Normale"/>
    <w:autoRedefine/>
    <w:uiPriority w:val="39"/>
    <w:pPr>
      <w:ind w:left="960"/>
    </w:pPr>
    <w:rPr>
      <w:szCs w:val="21"/>
    </w:rPr>
  </w:style>
  <w:style w:type="paragraph" w:styleId="Sommario6">
    <w:name w:val="toc 6"/>
    <w:basedOn w:val="Normale"/>
    <w:next w:val="Normale"/>
    <w:autoRedefine/>
    <w:uiPriority w:val="39"/>
    <w:pPr>
      <w:ind w:left="1200"/>
    </w:pPr>
    <w:rPr>
      <w:szCs w:val="21"/>
    </w:rPr>
  </w:style>
  <w:style w:type="paragraph" w:styleId="Sommario7">
    <w:name w:val="toc 7"/>
    <w:basedOn w:val="Normale"/>
    <w:next w:val="Normale"/>
    <w:autoRedefine/>
    <w:uiPriority w:val="39"/>
    <w:pPr>
      <w:ind w:left="1440"/>
    </w:pPr>
    <w:rPr>
      <w:szCs w:val="21"/>
    </w:rPr>
  </w:style>
  <w:style w:type="paragraph" w:styleId="Sommario8">
    <w:name w:val="toc 8"/>
    <w:basedOn w:val="Normale"/>
    <w:next w:val="Normale"/>
    <w:autoRedefine/>
    <w:uiPriority w:val="39"/>
    <w:pPr>
      <w:ind w:left="1680"/>
    </w:pPr>
    <w:rPr>
      <w:szCs w:val="21"/>
    </w:rPr>
  </w:style>
  <w:style w:type="paragraph" w:styleId="Sommario9">
    <w:name w:val="toc 9"/>
    <w:basedOn w:val="Normale"/>
    <w:next w:val="Normale"/>
    <w:autoRedefine/>
    <w:uiPriority w:val="39"/>
    <w:pPr>
      <w:ind w:left="1920"/>
    </w:pPr>
    <w:rPr>
      <w:szCs w:val="21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Indicedellefigure">
    <w:name w:val="table of figures"/>
    <w:basedOn w:val="Normale"/>
    <w:next w:val="Normale"/>
    <w:semiHidden/>
    <w:pPr>
      <w:ind w:left="480" w:hanging="480"/>
    </w:pPr>
    <w:rPr>
      <w:smallCaps/>
    </w:rPr>
  </w:style>
  <w:style w:type="paragraph" w:styleId="Puntoelenco4">
    <w:name w:val="List Bullet 4"/>
    <w:basedOn w:val="Normale"/>
    <w:autoRedefine/>
    <w:rsid w:val="008E4166"/>
    <w:pPr>
      <w:tabs>
        <w:tab w:val="num" w:pos="360"/>
        <w:tab w:val="num" w:pos="1440"/>
      </w:tabs>
      <w:ind w:left="2275"/>
    </w:pPr>
    <w:rPr>
      <w:rFonts w:ascii="Arial" w:hAnsi="Arial"/>
      <w:spacing w:val="-5"/>
      <w:sz w:val="20"/>
      <w:szCs w:val="20"/>
    </w:rPr>
  </w:style>
  <w:style w:type="table" w:styleId="Grigliatabella">
    <w:name w:val="Table Grid"/>
    <w:basedOn w:val="Tabellanormale"/>
    <w:uiPriority w:val="59"/>
    <w:rsid w:val="00532F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grassetto">
    <w:name w:val="Strong"/>
    <w:basedOn w:val="Carpredefinitoparagrafo"/>
    <w:uiPriority w:val="22"/>
    <w:qFormat/>
    <w:rsid w:val="00FE1753"/>
    <w:rPr>
      <w:b/>
      <w:bCs/>
    </w:rPr>
  </w:style>
  <w:style w:type="character" w:customStyle="1" w:styleId="stilemessaggiodipostaelettronica19">
    <w:name w:val="stilemessaggiodipostaelettronica19"/>
    <w:semiHidden/>
    <w:rsid w:val="005611C5"/>
    <w:rPr>
      <w:rFonts w:ascii="Arial" w:hAnsi="Arial" w:cs="Arial"/>
      <w:color w:val="000080"/>
      <w:sz w:val="20"/>
    </w:rPr>
  </w:style>
  <w:style w:type="paragraph" w:customStyle="1" w:styleId="WP9Heading3">
    <w:name w:val="WP9_Heading 3"/>
    <w:basedOn w:val="Normale"/>
    <w:rsid w:val="004F4952"/>
    <w:pPr>
      <w:spacing w:after="60"/>
    </w:pPr>
    <w:rPr>
      <w:b/>
      <w:szCs w:val="20"/>
      <w:u w:val="single"/>
      <w:lang w:val="en-US" w:eastAsia="nl-NL"/>
    </w:rPr>
  </w:style>
  <w:style w:type="paragraph" w:customStyle="1" w:styleId="WP9Heading2">
    <w:name w:val="WP9_Heading 2"/>
    <w:basedOn w:val="Normale"/>
    <w:rsid w:val="004F4952"/>
    <w:pPr>
      <w:spacing w:after="60"/>
    </w:pPr>
    <w:rPr>
      <w:rFonts w:ascii="Verdana Standaard" w:hAnsi="Verdana Standaard"/>
      <w:b/>
      <w:sz w:val="26"/>
      <w:szCs w:val="20"/>
      <w:lang w:val="en-US" w:eastAsia="nl-NL"/>
    </w:rPr>
  </w:style>
  <w:style w:type="paragraph" w:styleId="Testofumetto">
    <w:name w:val="Balloon Text"/>
    <w:basedOn w:val="Normale"/>
    <w:link w:val="TestofumettoCarattere"/>
    <w:uiPriority w:val="99"/>
    <w:semiHidden/>
    <w:rsid w:val="004F4952"/>
    <w:rPr>
      <w:rFonts w:ascii="Tahoma" w:hAnsi="Tahoma" w:cs="Tahoma"/>
      <w:sz w:val="16"/>
      <w:szCs w:val="16"/>
    </w:rPr>
  </w:style>
  <w:style w:type="character" w:customStyle="1" w:styleId="Rubrique">
    <w:name w:val="Rubrique"/>
    <w:rsid w:val="00473E28"/>
    <w:rPr>
      <w:rFonts w:ascii="Times New Roman" w:hAnsi="Times New Roman"/>
      <w:i/>
    </w:rPr>
  </w:style>
  <w:style w:type="character" w:styleId="Collegamentovisitato">
    <w:name w:val="FollowedHyperlink"/>
    <w:basedOn w:val="Carpredefinitoparagrafo"/>
    <w:rsid w:val="00FE3DE2"/>
    <w:rPr>
      <w:color w:val="954F72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FE1753"/>
    <w:pPr>
      <w:ind w:left="720"/>
      <w:contextualSpacing/>
    </w:pPr>
  </w:style>
  <w:style w:type="paragraph" w:styleId="Titolosommario">
    <w:name w:val="TOC Heading"/>
    <w:basedOn w:val="Titolo1"/>
    <w:next w:val="Normale"/>
    <w:uiPriority w:val="39"/>
    <w:unhideWhenUsed/>
    <w:qFormat/>
    <w:rsid w:val="00FE1753"/>
    <w:pPr>
      <w:outlineLvl w:val="9"/>
    </w:pPr>
  </w:style>
  <w:style w:type="character" w:styleId="Testosegnaposto">
    <w:name w:val="Placeholder Text"/>
    <w:basedOn w:val="Carpredefinitoparagrafo"/>
    <w:uiPriority w:val="99"/>
    <w:semiHidden/>
    <w:rsid w:val="00712B75"/>
    <w:rPr>
      <w:color w:val="808080"/>
    </w:rPr>
  </w:style>
  <w:style w:type="paragraph" w:customStyle="1" w:styleId="Default">
    <w:name w:val="Default"/>
    <w:rsid w:val="00123A58"/>
    <w:pPr>
      <w:autoSpaceDE w:val="0"/>
      <w:autoSpaceDN w:val="0"/>
      <w:adjustRightInd w:val="0"/>
    </w:pPr>
    <w:rPr>
      <w:color w:val="000000"/>
      <w:sz w:val="24"/>
      <w:szCs w:val="24"/>
      <w:lang w:val="it-IT"/>
    </w:rPr>
  </w:style>
  <w:style w:type="paragraph" w:styleId="Didascalia">
    <w:name w:val="caption"/>
    <w:basedOn w:val="Normale"/>
    <w:next w:val="Normale"/>
    <w:unhideWhenUsed/>
    <w:qFormat/>
    <w:rsid w:val="00FE1753"/>
    <w:pPr>
      <w:spacing w:line="240" w:lineRule="auto"/>
    </w:pPr>
    <w:rPr>
      <w:b/>
      <w:bCs/>
      <w:color w:val="5B9BD5" w:themeColor="accent1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57462"/>
    <w:rPr>
      <w:rFonts w:ascii="Tahoma" w:hAnsi="Tahoma" w:cs="Tahoma"/>
      <w:sz w:val="16"/>
      <w:szCs w:val="16"/>
      <w:lang w:val="en-GB" w:eastAsia="en-US"/>
    </w:rPr>
  </w:style>
  <w:style w:type="character" w:customStyle="1" w:styleId="Titolo1Carattere">
    <w:name w:val="Titolo 1 Carattere"/>
    <w:aliases w:val="Tittle1 Carattere"/>
    <w:basedOn w:val="Carpredefinitoparagrafo"/>
    <w:link w:val="Titolo1"/>
    <w:rsid w:val="009E4B16"/>
    <w:rPr>
      <w:rFonts w:asciiTheme="majorHAnsi" w:eastAsiaTheme="majorEastAsia" w:hAnsiTheme="majorHAnsi" w:cstheme="majorBidi"/>
      <w:b/>
      <w:bCs/>
      <w:color w:val="2E74B5" w:themeColor="accent1" w:themeShade="BF"/>
      <w:sz w:val="36"/>
      <w:szCs w:val="32"/>
    </w:rPr>
  </w:style>
  <w:style w:type="character" w:customStyle="1" w:styleId="Titolo2Carattere">
    <w:name w:val="Titolo 2 Carattere"/>
    <w:aliases w:val="Tittle 2 Carattere"/>
    <w:basedOn w:val="Carpredefinitoparagrafo"/>
    <w:link w:val="Titolo2"/>
    <w:rsid w:val="00F773DE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Titolo3Carattere">
    <w:name w:val="Titolo 3 Carattere"/>
    <w:aliases w:val="Tittle 3 Carattere"/>
    <w:basedOn w:val="Carpredefinitoparagrafo"/>
    <w:link w:val="Titolo3"/>
    <w:rsid w:val="005718C1"/>
    <w:rPr>
      <w:rFonts w:asciiTheme="majorHAnsi" w:eastAsiaTheme="majorEastAsia" w:hAnsiTheme="majorHAnsi" w:cstheme="majorBidi"/>
      <w:b/>
      <w:bCs/>
      <w:color w:val="2E74B5" w:themeColor="accent1" w:themeShade="BF"/>
    </w:rPr>
  </w:style>
  <w:style w:type="character" w:customStyle="1" w:styleId="Titolo4Carattere">
    <w:name w:val="Titolo 4 Carattere"/>
    <w:basedOn w:val="Carpredefinitoparagrafo"/>
    <w:link w:val="Titolo4"/>
    <w:rsid w:val="00F773DE"/>
    <w:rPr>
      <w:rFonts w:asciiTheme="majorHAnsi" w:eastAsiaTheme="majorEastAsia" w:hAnsiTheme="majorHAnsi" w:cstheme="majorBidi"/>
      <w:b/>
      <w:bCs/>
      <w:i/>
      <w:iCs/>
      <w:color w:val="2E74B5" w:themeColor="accent1" w:themeShade="BF"/>
    </w:rPr>
  </w:style>
  <w:style w:type="character" w:customStyle="1" w:styleId="Titolo5Carattere">
    <w:name w:val="Titolo 5 Carattere"/>
    <w:aliases w:val="h5 Carattere,Second Subheading Carattere"/>
    <w:basedOn w:val="Carpredefinitoparagrafo"/>
    <w:link w:val="Titolo5"/>
    <w:rsid w:val="00FE1753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itolo6Carattere">
    <w:name w:val="Titolo 6 Carattere"/>
    <w:basedOn w:val="Carpredefinitoparagrafo"/>
    <w:link w:val="Titolo6"/>
    <w:rsid w:val="00FE1753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itolo7Carattere">
    <w:name w:val="Titolo 7 Carattere"/>
    <w:basedOn w:val="Carpredefinitoparagrafo"/>
    <w:link w:val="Titolo7"/>
    <w:uiPriority w:val="9"/>
    <w:rsid w:val="00FE175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olo8Carattere">
    <w:name w:val="Titolo 8 Carattere"/>
    <w:basedOn w:val="Carpredefinitoparagrafo"/>
    <w:link w:val="Titolo8"/>
    <w:uiPriority w:val="9"/>
    <w:rsid w:val="00FE1753"/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rsid w:val="00FE175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apple-converted-space">
    <w:name w:val="apple-converted-space"/>
    <w:basedOn w:val="Carpredefinitoparagrafo"/>
    <w:rsid w:val="00257462"/>
  </w:style>
  <w:style w:type="character" w:customStyle="1" w:styleId="TitoloCarattere">
    <w:name w:val="Titolo Carattere"/>
    <w:basedOn w:val="Carpredefinitoparagrafo"/>
    <w:link w:val="Titolo"/>
    <w:uiPriority w:val="10"/>
    <w:rsid w:val="009E4B16"/>
    <w:rPr>
      <w:rFonts w:asciiTheme="majorHAnsi" w:eastAsiaTheme="majorEastAsia" w:hAnsiTheme="majorHAnsi" w:cstheme="majorBidi"/>
      <w:b/>
      <w:color w:val="2E74B5" w:themeColor="accent1" w:themeShade="BF"/>
      <w:spacing w:val="5"/>
      <w:kern w:val="28"/>
      <w:sz w:val="52"/>
      <w:szCs w:val="52"/>
    </w:rPr>
  </w:style>
  <w:style w:type="paragraph" w:styleId="Sottotitolo">
    <w:name w:val="Subtitle"/>
    <w:basedOn w:val="Normale"/>
    <w:next w:val="Normale"/>
    <w:link w:val="SottotitoloCarattere"/>
    <w:rPr>
      <w:i/>
      <w:color w:val="5B9BD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FE1753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styleId="Enfasicorsivo">
    <w:name w:val="Emphasis"/>
    <w:basedOn w:val="Carpredefinitoparagrafo"/>
    <w:uiPriority w:val="20"/>
    <w:qFormat/>
    <w:rsid w:val="00FE1753"/>
    <w:rPr>
      <w:i/>
      <w:iCs/>
    </w:rPr>
  </w:style>
  <w:style w:type="paragraph" w:styleId="Nessunaspaziatura">
    <w:name w:val="No Spacing"/>
    <w:uiPriority w:val="1"/>
    <w:qFormat/>
    <w:rsid w:val="00FE1753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FE1753"/>
    <w:rPr>
      <w:i/>
      <w:iCs/>
      <w:color w:val="000000" w:themeColor="text1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FE1753"/>
    <w:rPr>
      <w:i/>
      <w:iCs/>
      <w:color w:val="000000" w:themeColor="text1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FE1753"/>
    <w:pPr>
      <w:pBdr>
        <w:bottom w:val="single" w:sz="4" w:space="4" w:color="5B9BD5" w:themeColor="accent1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FE1753"/>
    <w:rPr>
      <w:b/>
      <w:bCs/>
      <w:i/>
      <w:iCs/>
      <w:color w:val="5B9BD5" w:themeColor="accent1"/>
    </w:rPr>
  </w:style>
  <w:style w:type="character" w:styleId="Enfasidelicata">
    <w:name w:val="Subtle Emphasis"/>
    <w:basedOn w:val="Carpredefinitoparagrafo"/>
    <w:uiPriority w:val="19"/>
    <w:qFormat/>
    <w:rsid w:val="00FE1753"/>
    <w:rPr>
      <w:i/>
      <w:iCs/>
      <w:color w:val="808080" w:themeColor="text1" w:themeTint="7F"/>
    </w:rPr>
  </w:style>
  <w:style w:type="character" w:styleId="Enfasiintensa">
    <w:name w:val="Intense Emphasis"/>
    <w:basedOn w:val="Carpredefinitoparagrafo"/>
    <w:uiPriority w:val="21"/>
    <w:qFormat/>
    <w:rsid w:val="00FE1753"/>
    <w:rPr>
      <w:b/>
      <w:bCs/>
      <w:i/>
      <w:iCs/>
      <w:color w:val="5B9BD5" w:themeColor="accent1"/>
    </w:rPr>
  </w:style>
  <w:style w:type="character" w:styleId="Riferimentodelicato">
    <w:name w:val="Subtle Reference"/>
    <w:basedOn w:val="Carpredefinitoparagrafo"/>
    <w:uiPriority w:val="31"/>
    <w:qFormat/>
    <w:rsid w:val="00FE1753"/>
    <w:rPr>
      <w:smallCaps/>
      <w:color w:val="ED7D31" w:themeColor="accent2"/>
      <w:u w:val="single"/>
    </w:rPr>
  </w:style>
  <w:style w:type="character" w:styleId="Riferimentointenso">
    <w:name w:val="Intense Reference"/>
    <w:basedOn w:val="Carpredefinitoparagrafo"/>
    <w:uiPriority w:val="32"/>
    <w:qFormat/>
    <w:rsid w:val="00FE1753"/>
    <w:rPr>
      <w:b/>
      <w:bCs/>
      <w:smallCaps/>
      <w:color w:val="ED7D31" w:themeColor="accent2"/>
      <w:spacing w:val="5"/>
      <w:u w:val="single"/>
    </w:rPr>
  </w:style>
  <w:style w:type="character" w:styleId="Titolodellibro">
    <w:name w:val="Book Title"/>
    <w:basedOn w:val="Carpredefinitoparagrafo"/>
    <w:uiPriority w:val="33"/>
    <w:qFormat/>
    <w:rsid w:val="00FE1753"/>
    <w:rPr>
      <w:b/>
      <w:bCs/>
      <w:smallCaps/>
      <w:spacing w:val="5"/>
    </w:rPr>
  </w:style>
  <w:style w:type="character" w:customStyle="1" w:styleId="WW8Num1z0">
    <w:name w:val="WW8Num1z0"/>
    <w:rsid w:val="00C42583"/>
    <w:rPr>
      <w:rFonts w:ascii="Symbol" w:hAnsi="Symbol"/>
    </w:rPr>
  </w:style>
  <w:style w:type="character" w:customStyle="1" w:styleId="WW8Num1z2">
    <w:name w:val="WW8Num1z2"/>
    <w:rsid w:val="00C42583"/>
    <w:rPr>
      <w:rFonts w:ascii="Courier New" w:hAnsi="Courier New"/>
    </w:rPr>
  </w:style>
  <w:style w:type="character" w:customStyle="1" w:styleId="WW8Num1z3">
    <w:name w:val="WW8Num1z3"/>
    <w:rsid w:val="00C42583"/>
    <w:rPr>
      <w:rFonts w:ascii="Wingdings" w:hAnsi="Wingdings"/>
    </w:rPr>
  </w:style>
  <w:style w:type="character" w:customStyle="1" w:styleId="WW8Num6z0">
    <w:name w:val="WW8Num6z0"/>
    <w:rsid w:val="00C42583"/>
    <w:rPr>
      <w:rFonts w:ascii="Symbol" w:hAnsi="Symbol"/>
    </w:rPr>
  </w:style>
  <w:style w:type="character" w:customStyle="1" w:styleId="WW8Num7z0">
    <w:name w:val="WW8Num7z0"/>
    <w:rsid w:val="00C42583"/>
    <w:rPr>
      <w:rFonts w:ascii="Symbol" w:hAnsi="Symbol"/>
    </w:rPr>
  </w:style>
  <w:style w:type="character" w:customStyle="1" w:styleId="WW8Num8z0">
    <w:name w:val="WW8Num8z0"/>
    <w:rsid w:val="00C42583"/>
    <w:rPr>
      <w:rFonts w:ascii="Symbol" w:hAnsi="Symbol"/>
    </w:rPr>
  </w:style>
  <w:style w:type="character" w:customStyle="1" w:styleId="WW8Num9z0">
    <w:name w:val="WW8Num9z0"/>
    <w:rsid w:val="00C42583"/>
    <w:rPr>
      <w:rFonts w:ascii="Symbol" w:hAnsi="Symbol"/>
    </w:rPr>
  </w:style>
  <w:style w:type="character" w:customStyle="1" w:styleId="WW8Num11z0">
    <w:name w:val="WW8Num11z0"/>
    <w:rsid w:val="00C42583"/>
    <w:rPr>
      <w:rFonts w:ascii="Symbol" w:hAnsi="Symbol"/>
    </w:rPr>
  </w:style>
  <w:style w:type="paragraph" w:customStyle="1" w:styleId="Heading">
    <w:name w:val="Heading"/>
    <w:basedOn w:val="Normale"/>
    <w:next w:val="Corpotesto"/>
    <w:rsid w:val="00C42583"/>
    <w:pPr>
      <w:keepNext/>
      <w:widowControl w:val="0"/>
      <w:suppressAutoHyphens/>
      <w:spacing w:line="240" w:lineRule="auto"/>
    </w:pPr>
    <w:rPr>
      <w:rFonts w:ascii="Arial" w:eastAsia="Lucida Sans Unicode" w:hAnsi="Arial" w:cs="Tahoma"/>
      <w:sz w:val="28"/>
      <w:szCs w:val="28"/>
    </w:rPr>
  </w:style>
  <w:style w:type="paragraph" w:customStyle="1" w:styleId="1">
    <w:name w:val="1"/>
    <w:basedOn w:val="Normale"/>
    <w:next w:val="Corpotesto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Elenco">
    <w:name w:val="List"/>
    <w:basedOn w:val="Corpotesto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ahoma"/>
      <w:sz w:val="24"/>
      <w:szCs w:val="24"/>
    </w:rPr>
  </w:style>
  <w:style w:type="paragraph" w:customStyle="1" w:styleId="Index">
    <w:name w:val="Index"/>
    <w:basedOn w:val="Normale"/>
    <w:rsid w:val="00C42583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ahoma"/>
      <w:sz w:val="24"/>
      <w:szCs w:val="24"/>
    </w:rPr>
  </w:style>
  <w:style w:type="paragraph" w:customStyle="1" w:styleId="TableContents">
    <w:name w:val="Table Contents"/>
    <w:basedOn w:val="Normale"/>
    <w:rsid w:val="00C42583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ableHeading">
    <w:name w:val="Table Heading"/>
    <w:basedOn w:val="TableContents"/>
    <w:rsid w:val="00C42583"/>
    <w:pPr>
      <w:jc w:val="center"/>
    </w:pPr>
    <w:rPr>
      <w:b/>
      <w:bCs/>
    </w:rPr>
  </w:style>
  <w:style w:type="paragraph" w:customStyle="1" w:styleId="Framecontents">
    <w:name w:val="Frame contents"/>
    <w:basedOn w:val="Corpotesto"/>
    <w:rsid w:val="00C42583"/>
    <w:pPr>
      <w:widowControl w:val="0"/>
      <w:suppressAutoHyphens/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imandocommento">
    <w:name w:val="annotation reference"/>
    <w:uiPriority w:val="99"/>
    <w:unhideWhenUsed/>
    <w:rsid w:val="00C42583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C42583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C42583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unhideWhenUsed/>
    <w:rsid w:val="00C42583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rsid w:val="00C42583"/>
    <w:rPr>
      <w:rFonts w:ascii="Times New Roman" w:eastAsia="Times New Roman" w:hAnsi="Times New Roman" w:cs="Times New Roman"/>
      <w:b/>
      <w:bCs/>
      <w:sz w:val="20"/>
      <w:szCs w:val="20"/>
      <w:lang w:val="en-GB"/>
    </w:rPr>
  </w:style>
  <w:style w:type="character" w:customStyle="1" w:styleId="IntestazioneCarattere">
    <w:name w:val="Intestazione Carattere"/>
    <w:aliases w:val="Land Carattere"/>
    <w:basedOn w:val="Carpredefinitoparagrafo"/>
    <w:link w:val="Intestazione"/>
    <w:rsid w:val="00C92554"/>
    <w:rPr>
      <w:sz w:val="20"/>
      <w:szCs w:val="20"/>
      <w:lang w:val="it-IT"/>
    </w:rPr>
  </w:style>
  <w:style w:type="table" w:customStyle="1" w:styleId="TableGrid">
    <w:name w:val="TableGrid"/>
    <w:rsid w:val="004B4986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IOGAS3normal">
    <w:name w:val="BIOGAS3_normal"/>
    <w:basedOn w:val="Normale"/>
    <w:uiPriority w:val="99"/>
    <w:rsid w:val="0078320A"/>
    <w:pPr>
      <w:spacing w:before="0" w:line="264" w:lineRule="auto"/>
    </w:pPr>
    <w:rPr>
      <w:rFonts w:ascii="Tahoma" w:eastAsia="Times New Roman" w:hAnsi="Tahoma" w:cs="Tahoma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240487"/>
    <w:rPr>
      <w:color w:val="605E5C"/>
      <w:shd w:val="clear" w:color="auto" w:fill="E1DFDD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352C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  <w:lang w:val="pt-PT" w:eastAsia="pt-PT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352C75"/>
    <w:rPr>
      <w:rFonts w:ascii="Courier New" w:eastAsia="Times New Roman" w:hAnsi="Courier New" w:cs="Courier New"/>
      <w:sz w:val="20"/>
      <w:szCs w:val="20"/>
      <w:lang w:val="pt-PT" w:eastAsia="pt-PT"/>
    </w:rPr>
  </w:style>
  <w:style w:type="paragraph" w:styleId="Revisione">
    <w:name w:val="Revision"/>
    <w:hidden/>
    <w:uiPriority w:val="99"/>
    <w:semiHidden/>
    <w:rsid w:val="00BB16BE"/>
    <w:pPr>
      <w:spacing w:after="0" w:line="240" w:lineRule="auto"/>
    </w:p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158" w:type="dxa"/>
        <w:left w:w="98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rasmus-fields.eu/management/?q=node/871" TargetMode="Externa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38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oogle.com/maps/d/u/0/viewer?mid=1lk2JGwpPkyCQSVEWmBYXCDFRFR50TI2F&amp;ll=52.45985872132249%2C11.654663750000012&amp;z=4" TargetMode="External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image" Target="media/image40.png"/><Relationship Id="rId10" Type="http://schemas.openxmlformats.org/officeDocument/2006/relationships/image" Target="media/image1.pn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://www.erasmus-fields.eu/management/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39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15.png"/><Relationship Id="rId13" Type="http://schemas.openxmlformats.org/officeDocument/2006/relationships/image" Target="media/image20.jpg"/><Relationship Id="rId18" Type="http://schemas.openxmlformats.org/officeDocument/2006/relationships/image" Target="media/image25.jpg"/><Relationship Id="rId26" Type="http://schemas.openxmlformats.org/officeDocument/2006/relationships/image" Target="media/image33.png"/><Relationship Id="rId3" Type="http://schemas.openxmlformats.org/officeDocument/2006/relationships/image" Target="media/image10.png"/><Relationship Id="rId21" Type="http://schemas.openxmlformats.org/officeDocument/2006/relationships/image" Target="media/image28.jpg"/><Relationship Id="rId7" Type="http://schemas.openxmlformats.org/officeDocument/2006/relationships/image" Target="media/image14.jpg"/><Relationship Id="rId12" Type="http://schemas.openxmlformats.org/officeDocument/2006/relationships/image" Target="media/image19.jpg"/><Relationship Id="rId17" Type="http://schemas.openxmlformats.org/officeDocument/2006/relationships/image" Target="media/image24.jpg"/><Relationship Id="rId25" Type="http://schemas.openxmlformats.org/officeDocument/2006/relationships/image" Target="media/image32.jpg"/><Relationship Id="rId2" Type="http://schemas.openxmlformats.org/officeDocument/2006/relationships/image" Target="media/image9.png"/><Relationship Id="rId16" Type="http://schemas.openxmlformats.org/officeDocument/2006/relationships/image" Target="media/image23.png"/><Relationship Id="rId20" Type="http://schemas.openxmlformats.org/officeDocument/2006/relationships/image" Target="media/image27.jpg"/><Relationship Id="rId29" Type="http://schemas.openxmlformats.org/officeDocument/2006/relationships/image" Target="media/image36.png"/><Relationship Id="rId1" Type="http://schemas.openxmlformats.org/officeDocument/2006/relationships/image" Target="media/image8.png"/><Relationship Id="rId6" Type="http://schemas.openxmlformats.org/officeDocument/2006/relationships/image" Target="media/image13.png"/><Relationship Id="rId11" Type="http://schemas.openxmlformats.org/officeDocument/2006/relationships/image" Target="media/image18.jpg"/><Relationship Id="rId24" Type="http://schemas.openxmlformats.org/officeDocument/2006/relationships/image" Target="media/image31.jpg"/><Relationship Id="rId5" Type="http://schemas.openxmlformats.org/officeDocument/2006/relationships/image" Target="media/image12.jpg"/><Relationship Id="rId15" Type="http://schemas.openxmlformats.org/officeDocument/2006/relationships/image" Target="media/image22.jpg"/><Relationship Id="rId23" Type="http://schemas.openxmlformats.org/officeDocument/2006/relationships/image" Target="media/image30.png"/><Relationship Id="rId28" Type="http://schemas.openxmlformats.org/officeDocument/2006/relationships/image" Target="media/image35.png"/><Relationship Id="rId10" Type="http://schemas.openxmlformats.org/officeDocument/2006/relationships/image" Target="media/image17.png"/><Relationship Id="rId19" Type="http://schemas.openxmlformats.org/officeDocument/2006/relationships/image" Target="media/image26.png"/><Relationship Id="rId31" Type="http://schemas.openxmlformats.org/officeDocument/2006/relationships/image" Target="media/image7.png"/><Relationship Id="rId4" Type="http://schemas.openxmlformats.org/officeDocument/2006/relationships/image" Target="media/image11.png"/><Relationship Id="rId9" Type="http://schemas.openxmlformats.org/officeDocument/2006/relationships/image" Target="media/image16.jpg"/><Relationship Id="rId14" Type="http://schemas.openxmlformats.org/officeDocument/2006/relationships/image" Target="media/image21.png"/><Relationship Id="rId22" Type="http://schemas.openxmlformats.org/officeDocument/2006/relationships/image" Target="media/image29.png"/><Relationship Id="rId27" Type="http://schemas.openxmlformats.org/officeDocument/2006/relationships/image" Target="media/image34.jpg"/><Relationship Id="rId30" Type="http://schemas.openxmlformats.org/officeDocument/2006/relationships/image" Target="media/image37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fogpDPgdzZfZwGBL4g3mFC5EYbA==">AMUW2mXhHF/i65RHnRaHK5s8IxgMdKULvmXIg3KoXnXuTi22N+WEci6WFjH7ELGcLSAwg/qYq5DtpzwdTFWkHNdLofRQQZpX5VpJQ9ELQUmsjzVDeo+bsHEt8qOKspSQVNbgDI1vKCDMAK2y/uX2ZA6PJK7W4qitjpXBJweMkhhk2hcPJmIMLvSGKrXpx5AQK5eQi/O9zfF8FKWZFDiaLTbbB5w+XPgTFuF0T3+eTOPQmW/QnbYFFZc=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2021</Words>
  <Characters>11521</Characters>
  <Application>Microsoft Office Word</Application>
  <DocSecurity>0</DocSecurity>
  <Lines>96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13515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Francesca Sanna</dc:creator>
  <cp:lastModifiedBy>Francesca </cp:lastModifiedBy>
  <cp:revision>3</cp:revision>
  <dcterms:created xsi:type="dcterms:W3CDTF">2021-03-22T16:16:00Z</dcterms:created>
  <dcterms:modified xsi:type="dcterms:W3CDTF">2021-04-07T16:27:00Z</dcterms:modified>
</cp:coreProperties>
</file>